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color w:val="000000" w:themeColor="text1"/>
          <w14:textFill>
            <w14:solidFill>
              <w14:schemeClr w14:val="tx1"/>
            </w14:solidFill>
          </w14:textFill>
        </w:rPr>
      </w:pPr>
      <w:bookmarkStart w:id="20" w:name="_GoBack"/>
      <w:bookmarkEnd w:id="20"/>
    </w:p>
    <w:p>
      <w:pPr>
        <w:pStyle w:val="3"/>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浙江广厦建设职业技术大学</w:t>
      </w:r>
    </w:p>
    <w:p>
      <w:pPr>
        <w:pStyle w:val="3"/>
        <w:ind w:firstLine="0" w:firstLineChars="0"/>
        <w:jc w:val="center"/>
        <w:rPr>
          <w:b/>
          <w:bCs/>
          <w:color w:val="000000" w:themeColor="text1"/>
          <w:sz w:val="36"/>
          <w:szCs w:val="44"/>
          <w14:textFill>
            <w14:solidFill>
              <w14:schemeClr w14:val="tx1"/>
            </w14:solidFill>
          </w14:textFill>
        </w:rPr>
      </w:pPr>
    </w:p>
    <w:p/>
    <w:p>
      <w:pPr>
        <w:pStyle w:val="3"/>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奥多比（Adobe）软件服务</w:t>
      </w:r>
    </w:p>
    <w:p>
      <w:pPr>
        <w:pStyle w:val="18"/>
        <w:rPr>
          <w:color w:val="000000" w:themeColor="text1"/>
          <w14:textFill>
            <w14:solidFill>
              <w14:schemeClr w14:val="tx1"/>
            </w14:solidFill>
          </w14:textFill>
        </w:rPr>
      </w:pPr>
    </w:p>
    <w:p>
      <w:pPr>
        <w:pStyle w:val="18"/>
        <w:rPr>
          <w:color w:val="000000" w:themeColor="text1"/>
          <w14:textFill>
            <w14:solidFill>
              <w14:schemeClr w14:val="tx1"/>
            </w14:solidFill>
          </w14:textFill>
        </w:rPr>
      </w:pPr>
    </w:p>
    <w:p>
      <w:pPr>
        <w:pStyle w:val="18"/>
        <w:rPr>
          <w:color w:val="000000" w:themeColor="text1"/>
          <w14:textFill>
            <w14:solidFill>
              <w14:schemeClr w14:val="tx1"/>
            </w14:solidFill>
          </w14:textFill>
        </w:rPr>
      </w:pPr>
    </w:p>
    <w:p>
      <w:pPr>
        <w:pStyle w:val="18"/>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t>单一来源</w:t>
      </w:r>
      <w:r>
        <w:rPr>
          <w:rFonts w:hint="eastAsia" w:ascii="宋体" w:hAnsi="宋体" w:cs="宋体"/>
          <w:b/>
          <w:color w:val="000000" w:themeColor="text1"/>
          <w:sz w:val="72"/>
          <w:szCs w:val="72"/>
          <w14:textFill>
            <w14:solidFill>
              <w14:schemeClr w14:val="tx1"/>
            </w14:solidFill>
          </w14:textFill>
        </w:rPr>
        <w:t>采购</w:t>
      </w:r>
      <w:r>
        <w:rPr>
          <w:rFonts w:ascii="宋体" w:hAnsi="宋体" w:cs="宋体"/>
          <w:b/>
          <w:color w:val="000000" w:themeColor="text1"/>
          <w:sz w:val="72"/>
          <w:szCs w:val="72"/>
          <w14:textFill>
            <w14:solidFill>
              <w14:schemeClr w14:val="tx1"/>
            </w14:solidFill>
          </w14:textFill>
        </w:rPr>
        <w:t>文件</w:t>
      </w:r>
    </w:p>
    <w:p>
      <w:pPr>
        <w:pStyle w:val="18"/>
        <w:rPr>
          <w:color w:val="000000" w:themeColor="text1"/>
          <w14:textFill>
            <w14:solidFill>
              <w14:schemeClr w14:val="tx1"/>
            </w14:solidFill>
          </w14:textFill>
        </w:rPr>
      </w:pPr>
    </w:p>
    <w:p>
      <w:pPr>
        <w:pStyle w:val="18"/>
        <w:ind w:left="0"/>
        <w:rPr>
          <w:color w:val="000000" w:themeColor="text1"/>
          <w14:textFill>
            <w14:solidFill>
              <w14:schemeClr w14:val="tx1"/>
            </w14:solidFill>
          </w14:textFill>
        </w:rPr>
      </w:pPr>
    </w:p>
    <w:p>
      <w:pPr>
        <w:pStyle w:val="18"/>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42"/>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14:textFill>
            <w14:solidFill>
              <w14:schemeClr w14:val="tx1"/>
            </w14:solidFill>
          </w14:textFill>
        </w:rPr>
        <w:t>ZJGS2021-C015</w:t>
      </w:r>
    </w:p>
    <w:p>
      <w:pPr>
        <w:pStyle w:val="42"/>
        <w:snapToGrid w:val="0"/>
        <w:spacing w:before="50" w:line="560" w:lineRule="exact"/>
        <w:ind w:left="2107" w:leftChars="286" w:hanging="1506" w:hangingChars="5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浙江广厦建设职业技术大学奥多比（Adobe）软件服务</w:t>
      </w:r>
    </w:p>
    <w:p>
      <w:pPr>
        <w:pStyle w:val="42"/>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2"/>
        <w:snapToGrid w:val="0"/>
        <w:spacing w:before="50" w:line="560" w:lineRule="exact"/>
        <w:jc w:val="center"/>
        <w:rPr>
          <w:rFonts w:cs="宋体"/>
          <w:b/>
          <w:bCs/>
          <w:color w:val="000000" w:themeColor="text1"/>
          <w:sz w:val="30"/>
          <w:szCs w:val="30"/>
          <w14:textFill>
            <w14:solidFill>
              <w14:schemeClr w14:val="tx1"/>
            </w14:solidFill>
          </w14:textFill>
        </w:rPr>
      </w:pPr>
    </w:p>
    <w:p>
      <w:pPr>
        <w:pStyle w:val="42"/>
        <w:snapToGrid w:val="0"/>
        <w:spacing w:before="50" w:line="56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2021年10月8日</w:t>
      </w:r>
      <w:r>
        <w:rPr>
          <w:color w:val="000000" w:themeColor="text1"/>
          <w14:textFill>
            <w14:solidFill>
              <w14:schemeClr w14:val="tx1"/>
            </w14:solidFill>
          </w14:textFill>
        </w:rPr>
        <w:br w:type="page"/>
      </w:r>
    </w:p>
    <w:p>
      <w:pPr>
        <w:pStyle w:val="42"/>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6"/>
        <w:tabs>
          <w:tab w:val="right" w:leader="dot" w:pos="9070"/>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_Toc4436 </w:instrText>
      </w:r>
      <w:r>
        <w:fldChar w:fldCharType="separate"/>
      </w:r>
      <w:r>
        <w:t xml:space="preserve">第一章  </w:t>
      </w:r>
      <w:r>
        <w:rPr>
          <w:rFonts w:hint="eastAsia"/>
          <w:lang w:eastAsia="zh-CN"/>
        </w:rPr>
        <w:t>采购邀请书</w:t>
      </w:r>
      <w:r>
        <w:tab/>
      </w:r>
      <w:r>
        <w:fldChar w:fldCharType="begin"/>
      </w:r>
      <w:r>
        <w:instrText xml:space="preserve"> PAGEREF _Toc4436 \h </w:instrText>
      </w:r>
      <w:r>
        <w:fldChar w:fldCharType="separate"/>
      </w:r>
      <w:r>
        <w:t>3</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_Toc27864 </w:instrText>
      </w:r>
      <w:r>
        <w:fldChar w:fldCharType="separate"/>
      </w:r>
      <w:r>
        <w:rPr>
          <w:rFonts w:ascii="黑体" w:hAnsi="黑体" w:eastAsia="黑体"/>
          <w:szCs w:val="30"/>
        </w:rPr>
        <w:t xml:space="preserve">第二章  </w:t>
      </w:r>
      <w:r>
        <w:rPr>
          <w:rFonts w:hint="eastAsia" w:cs="宋体"/>
        </w:rPr>
        <w:t>采购项目需求</w:t>
      </w:r>
      <w:r>
        <w:tab/>
      </w:r>
      <w:r>
        <w:fldChar w:fldCharType="begin"/>
      </w:r>
      <w:r>
        <w:instrText xml:space="preserve"> PAGEREF _Toc27864 \h </w:instrText>
      </w:r>
      <w:r>
        <w:fldChar w:fldCharType="separate"/>
      </w:r>
      <w:r>
        <w:t>6</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_Toc23159 </w:instrText>
      </w:r>
      <w:r>
        <w:fldChar w:fldCharType="separate"/>
      </w:r>
      <w:r>
        <w:rPr>
          <w:rFonts w:ascii="黑体" w:hAnsi="黑体" w:eastAsia="黑体"/>
          <w:szCs w:val="30"/>
        </w:rPr>
        <w:t xml:space="preserve">第三章  </w:t>
      </w:r>
      <w:r>
        <w:rPr>
          <w:rFonts w:hint="eastAsia" w:cs="宋体"/>
        </w:rPr>
        <w:t>谈判响应方须知</w:t>
      </w:r>
      <w:r>
        <w:tab/>
      </w:r>
      <w:r>
        <w:fldChar w:fldCharType="begin"/>
      </w:r>
      <w:r>
        <w:instrText xml:space="preserve"> PAGEREF _Toc23159 \h </w:instrText>
      </w:r>
      <w:r>
        <w:fldChar w:fldCharType="separate"/>
      </w:r>
      <w:r>
        <w:t>12</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_Toc10631 </w:instrText>
      </w:r>
      <w:r>
        <w:fldChar w:fldCharType="separate"/>
      </w:r>
      <w:r>
        <w:rPr>
          <w:rFonts w:hint="eastAsia" w:ascii="宋体" w:hAnsi="宋体" w:cs="宋体"/>
        </w:rPr>
        <w:t>第四章 谈判方法和程序</w:t>
      </w:r>
      <w:r>
        <w:tab/>
      </w:r>
      <w:r>
        <w:fldChar w:fldCharType="begin"/>
      </w:r>
      <w:r>
        <w:instrText xml:space="preserve"> PAGEREF _Toc10631 \h </w:instrText>
      </w:r>
      <w:r>
        <w:fldChar w:fldCharType="separate"/>
      </w:r>
      <w:r>
        <w:t>17</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_Toc27454 </w:instrText>
      </w:r>
      <w:r>
        <w:fldChar w:fldCharType="separate"/>
      </w:r>
      <w:r>
        <w:rPr>
          <w:rFonts w:ascii="宋体" w:hAnsi="宋体" w:cs="宋体"/>
          <w:bCs/>
          <w:szCs w:val="32"/>
        </w:rPr>
        <w:t>第五章  采购合同主要条款</w:t>
      </w:r>
      <w:r>
        <w:tab/>
      </w:r>
      <w:r>
        <w:fldChar w:fldCharType="begin"/>
      </w:r>
      <w:r>
        <w:instrText xml:space="preserve"> PAGEREF _Toc27454 \h </w:instrText>
      </w:r>
      <w:r>
        <w:fldChar w:fldCharType="separate"/>
      </w:r>
      <w:r>
        <w:t>19</w:t>
      </w:r>
      <w:r>
        <w:fldChar w:fldCharType="end"/>
      </w:r>
      <w:r>
        <w:rPr>
          <w:color w:val="000000" w:themeColor="text1"/>
          <w14:textFill>
            <w14:solidFill>
              <w14:schemeClr w14:val="tx1"/>
            </w14:solidFill>
          </w14:textFill>
        </w:rPr>
        <w:fldChar w:fldCharType="end"/>
      </w:r>
    </w:p>
    <w:p>
      <w:pPr>
        <w:pStyle w:val="19"/>
        <w:tabs>
          <w:tab w:val="right" w:leader="dot" w:pos="9070"/>
        </w:tabs>
      </w:pPr>
      <w:r>
        <w:rPr>
          <w:color w:val="000000" w:themeColor="text1"/>
          <w14:textFill>
            <w14:solidFill>
              <w14:schemeClr w14:val="tx1"/>
            </w14:solidFill>
          </w14:textFill>
        </w:rPr>
        <w:fldChar w:fldCharType="begin"/>
      </w:r>
      <w:r>
        <w:instrText xml:space="preserve"> HYPERLINK \l _Toc30038 </w:instrText>
      </w:r>
      <w:r>
        <w:fldChar w:fldCharType="separate"/>
      </w:r>
      <w:r>
        <w:rPr>
          <w:rFonts w:ascii="宋体" w:hAnsi="宋体" w:cs="宋体"/>
        </w:rPr>
        <w:t>采购合同（样本）</w:t>
      </w:r>
      <w:r>
        <w:tab/>
      </w:r>
      <w:r>
        <w:fldChar w:fldCharType="begin"/>
      </w:r>
      <w:r>
        <w:instrText xml:space="preserve"> PAGEREF _Toc30038 \h </w:instrText>
      </w:r>
      <w:r>
        <w:fldChar w:fldCharType="separate"/>
      </w:r>
      <w:r>
        <w:t>19</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_Toc5511 </w:instrText>
      </w:r>
      <w:r>
        <w:fldChar w:fldCharType="separate"/>
      </w:r>
      <w:r>
        <w:rPr>
          <w:rFonts w:hint="eastAsia" w:ascii="宋体" w:hAnsi="宋体" w:cs="宋体"/>
          <w:szCs w:val="32"/>
        </w:rPr>
        <w:t>第六章  谈判响应文件附件格式</w:t>
      </w:r>
      <w:r>
        <w:tab/>
      </w:r>
      <w:r>
        <w:fldChar w:fldCharType="begin"/>
      </w:r>
      <w:r>
        <w:instrText xml:space="preserve"> PAGEREF _Toc5511 \h </w:instrText>
      </w:r>
      <w:r>
        <w:fldChar w:fldCharType="separate"/>
      </w:r>
      <w:r>
        <w:t>24</w:t>
      </w:r>
      <w:r>
        <w:fldChar w:fldCharType="end"/>
      </w:r>
      <w:r>
        <w:rPr>
          <w:color w:val="000000" w:themeColor="text1"/>
          <w14:textFill>
            <w14:solidFill>
              <w14:schemeClr w14:val="tx1"/>
            </w14:solidFill>
          </w14:textFill>
        </w:rPr>
        <w:fldChar w:fldCharType="end"/>
      </w:r>
    </w:p>
    <w:p>
      <w:pPr>
        <w:pStyle w:val="19"/>
        <w:tabs>
          <w:tab w:val="right" w:leader="dot" w:pos="9070"/>
        </w:tabs>
      </w:pPr>
      <w:r>
        <w:rPr>
          <w:color w:val="000000" w:themeColor="text1"/>
          <w14:textFill>
            <w14:solidFill>
              <w14:schemeClr w14:val="tx1"/>
            </w14:solidFill>
          </w14:textFill>
        </w:rPr>
        <w:fldChar w:fldCharType="begin"/>
      </w:r>
      <w:r>
        <w:instrText xml:space="preserve"> HYPERLINK \l _Toc13563 </w:instrText>
      </w:r>
      <w:r>
        <w:fldChar w:fldCharType="separate"/>
      </w:r>
      <w:r>
        <w:rPr>
          <w:rFonts w:hint="eastAsia" w:ascii="宋体" w:hAnsi="宋体" w:cs="宋体"/>
          <w:bCs/>
          <w:szCs w:val="32"/>
        </w:rPr>
        <w:t>附件一：投 标 书</w:t>
      </w:r>
      <w:r>
        <w:tab/>
      </w:r>
      <w:r>
        <w:fldChar w:fldCharType="begin"/>
      </w:r>
      <w:r>
        <w:instrText xml:space="preserve"> PAGEREF _Toc13563 \h </w:instrText>
      </w:r>
      <w:r>
        <w:fldChar w:fldCharType="separate"/>
      </w:r>
      <w:r>
        <w:t>24</w:t>
      </w:r>
      <w:r>
        <w:fldChar w:fldCharType="end"/>
      </w:r>
      <w:r>
        <w:rPr>
          <w:color w:val="000000" w:themeColor="text1"/>
          <w14:textFill>
            <w14:solidFill>
              <w14:schemeClr w14:val="tx1"/>
            </w14:solidFill>
          </w14:textFill>
        </w:rPr>
        <w:fldChar w:fldCharType="end"/>
      </w:r>
    </w:p>
    <w:p>
      <w:pPr>
        <w:pStyle w:val="19"/>
        <w:tabs>
          <w:tab w:val="right" w:leader="dot" w:pos="9070"/>
        </w:tabs>
      </w:pPr>
      <w:r>
        <w:rPr>
          <w:color w:val="000000" w:themeColor="text1"/>
          <w14:textFill>
            <w14:solidFill>
              <w14:schemeClr w14:val="tx1"/>
            </w14:solidFill>
          </w14:textFill>
        </w:rPr>
        <w:fldChar w:fldCharType="begin"/>
      </w:r>
      <w:r>
        <w:instrText xml:space="preserve"> HYPERLINK \l _Toc25655 </w:instrText>
      </w:r>
      <w:r>
        <w:fldChar w:fldCharType="separate"/>
      </w:r>
      <w:r>
        <w:rPr>
          <w:rFonts w:hint="eastAsia" w:ascii="宋体" w:hAnsi="宋体" w:cs="宋体"/>
          <w:bCs/>
          <w:szCs w:val="32"/>
        </w:rPr>
        <w:t>附件</w:t>
      </w:r>
      <w:r>
        <w:rPr>
          <w:rFonts w:hint="eastAsia" w:ascii="宋体" w:hAnsi="宋体" w:cs="宋体"/>
          <w:kern w:val="0"/>
        </w:rPr>
        <w:t>二</w:t>
      </w:r>
      <w:r>
        <w:rPr>
          <w:rFonts w:hint="eastAsia" w:ascii="宋体" w:hAnsi="宋体" w:cs="宋体"/>
          <w:bCs/>
          <w:szCs w:val="32"/>
        </w:rPr>
        <w:t>：初次报价表</w:t>
      </w:r>
      <w:r>
        <w:tab/>
      </w:r>
      <w:r>
        <w:fldChar w:fldCharType="begin"/>
      </w:r>
      <w:r>
        <w:instrText xml:space="preserve"> PAGEREF _Toc25655 \h </w:instrText>
      </w:r>
      <w:r>
        <w:fldChar w:fldCharType="separate"/>
      </w:r>
      <w:r>
        <w:t>25</w:t>
      </w:r>
      <w:r>
        <w:fldChar w:fldCharType="end"/>
      </w:r>
      <w:r>
        <w:rPr>
          <w:color w:val="000000" w:themeColor="text1"/>
          <w14:textFill>
            <w14:solidFill>
              <w14:schemeClr w14:val="tx1"/>
            </w14:solidFill>
          </w14:textFill>
        </w:rPr>
        <w:fldChar w:fldCharType="end"/>
      </w:r>
    </w:p>
    <w:p>
      <w:pPr>
        <w:pStyle w:val="19"/>
        <w:tabs>
          <w:tab w:val="right" w:leader="dot" w:pos="9070"/>
        </w:tabs>
      </w:pPr>
      <w:r>
        <w:rPr>
          <w:color w:val="000000" w:themeColor="text1"/>
          <w14:textFill>
            <w14:solidFill>
              <w14:schemeClr w14:val="tx1"/>
            </w14:solidFill>
          </w14:textFill>
        </w:rPr>
        <w:fldChar w:fldCharType="begin"/>
      </w:r>
      <w:r>
        <w:instrText xml:space="preserve"> HYPERLINK \l _Toc17576 </w:instrText>
      </w:r>
      <w:r>
        <w:fldChar w:fldCharType="separate"/>
      </w:r>
      <w:r>
        <w:rPr>
          <w:rFonts w:hint="eastAsia" w:ascii="宋体" w:hAnsi="宋体" w:cs="宋体"/>
          <w:bCs/>
          <w:szCs w:val="32"/>
        </w:rPr>
        <w:t>附件三：法定代表人授权书</w:t>
      </w:r>
      <w:r>
        <w:tab/>
      </w:r>
      <w:r>
        <w:fldChar w:fldCharType="begin"/>
      </w:r>
      <w:r>
        <w:instrText xml:space="preserve"> PAGEREF _Toc17576 \h </w:instrText>
      </w:r>
      <w:r>
        <w:fldChar w:fldCharType="separate"/>
      </w:r>
      <w:r>
        <w:t>26</w:t>
      </w:r>
      <w:r>
        <w:fldChar w:fldCharType="end"/>
      </w:r>
      <w:r>
        <w:rPr>
          <w:color w:val="000000" w:themeColor="text1"/>
          <w14:textFill>
            <w14:solidFill>
              <w14:schemeClr w14:val="tx1"/>
            </w14:solidFill>
          </w14:textFill>
        </w:rPr>
        <w:fldChar w:fldCharType="end"/>
      </w:r>
    </w:p>
    <w:p>
      <w:pPr>
        <w:pStyle w:val="19"/>
        <w:tabs>
          <w:tab w:val="right" w:leader="dot" w:pos="9070"/>
        </w:tabs>
      </w:pPr>
      <w:r>
        <w:rPr>
          <w:color w:val="000000" w:themeColor="text1"/>
          <w14:textFill>
            <w14:solidFill>
              <w14:schemeClr w14:val="tx1"/>
            </w14:solidFill>
          </w14:textFill>
        </w:rPr>
        <w:fldChar w:fldCharType="begin"/>
      </w:r>
      <w:r>
        <w:instrText xml:space="preserve"> HYPERLINK \l _Toc21528 </w:instrText>
      </w:r>
      <w:r>
        <w:fldChar w:fldCharType="separate"/>
      </w:r>
      <w:r>
        <w:rPr>
          <w:rFonts w:hint="eastAsia" w:ascii="宋体" w:hAnsi="宋体" w:cs="宋体"/>
          <w:bCs/>
          <w:kern w:val="0"/>
          <w:szCs w:val="21"/>
        </w:rPr>
        <w:t>附件四：诚信承诺书</w:t>
      </w:r>
      <w:r>
        <w:tab/>
      </w:r>
      <w:r>
        <w:fldChar w:fldCharType="begin"/>
      </w:r>
      <w:r>
        <w:instrText xml:space="preserve"> PAGEREF _Toc21528 \h </w:instrText>
      </w:r>
      <w:r>
        <w:fldChar w:fldCharType="separate"/>
      </w:r>
      <w:r>
        <w:t>27</w:t>
      </w:r>
      <w:r>
        <w:fldChar w:fldCharType="end"/>
      </w:r>
      <w:r>
        <w:rPr>
          <w:color w:val="000000" w:themeColor="text1"/>
          <w14:textFill>
            <w14:solidFill>
              <w14:schemeClr w14:val="tx1"/>
            </w14:solidFill>
          </w14:textFill>
        </w:rPr>
        <w:fldChar w:fldCharType="end"/>
      </w:r>
    </w:p>
    <w:p>
      <w:pPr>
        <w:pStyle w:val="19"/>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rPr>
          <w:rStyle w:val="37"/>
          <w:color w:val="000000" w:themeColor="text1"/>
          <w14:textFill>
            <w14:solidFill>
              <w14:schemeClr w14:val="tx1"/>
            </w14:solidFill>
          </w14:textFill>
        </w:rPr>
      </w:pPr>
      <w:r>
        <w:rPr>
          <w:rStyle w:val="37"/>
          <w:color w:val="000000" w:themeColor="text1"/>
          <w14:textFill>
            <w14:solidFill>
              <w14:schemeClr w14:val="tx1"/>
            </w14:solidFill>
          </w14:textFill>
        </w:rPr>
        <w:br w:type="page"/>
      </w:r>
    </w:p>
    <w:p>
      <w:pPr>
        <w:pStyle w:val="42"/>
        <w:snapToGrid w:val="0"/>
        <w:spacing w:line="240" w:lineRule="auto"/>
        <w:jc w:val="center"/>
        <w:outlineLvl w:val="0"/>
        <w:rPr>
          <w:rStyle w:val="37"/>
          <w:color w:val="000000" w:themeColor="text1"/>
          <w14:textFill>
            <w14:solidFill>
              <w14:schemeClr w14:val="tx1"/>
            </w14:solidFill>
          </w14:textFill>
        </w:rPr>
      </w:pPr>
      <w:bookmarkStart w:id="0" w:name="_Toc4436"/>
      <w:r>
        <w:rPr>
          <w:rStyle w:val="37"/>
          <w:color w:val="000000" w:themeColor="text1"/>
          <w14:textFill>
            <w14:solidFill>
              <w14:schemeClr w14:val="tx1"/>
            </w14:solidFill>
          </w14:textFill>
        </w:rPr>
        <w:t xml:space="preserve">第一章  </w:t>
      </w:r>
      <w:r>
        <w:rPr>
          <w:rStyle w:val="37"/>
          <w:rFonts w:hint="eastAsia"/>
          <w:color w:val="000000" w:themeColor="text1"/>
          <w:lang w:eastAsia="zh-CN"/>
          <w14:textFill>
            <w14:solidFill>
              <w14:schemeClr w14:val="tx1"/>
            </w14:solidFill>
          </w14:textFill>
        </w:rPr>
        <w:t>采购邀请书</w:t>
      </w:r>
      <w:bookmarkEnd w:id="0"/>
    </w:p>
    <w:p>
      <w:pPr>
        <w:widowControl/>
        <w:spacing w:line="440" w:lineRule="exact"/>
        <w:jc w:val="left"/>
        <w:rPr>
          <w:rFonts w:ascii="黑体" w:hAnsi="黑体" w:eastAsia="黑体" w:cs="黑体"/>
          <w:color w:val="000000" w:themeColor="text1"/>
          <w:sz w:val="30"/>
          <w:szCs w:val="30"/>
          <w14:textFill>
            <w14:solidFill>
              <w14:schemeClr w14:val="tx1"/>
            </w14:solidFill>
          </w14:textFill>
        </w:rPr>
      </w:pPr>
      <w:r>
        <w:rPr>
          <w:rFonts w:hint="eastAsia" w:ascii="宋体" w:hAnsi="宋体" w:cs="宋体"/>
          <w:b/>
          <w:color w:val="auto"/>
          <w:sz w:val="24"/>
          <w:highlight w:val="none"/>
        </w:rPr>
        <w:t>拟定供应商名称：</w:t>
      </w:r>
      <w:r>
        <w:rPr>
          <w:rFonts w:ascii="宋体" w:hAnsi="宋体" w:eastAsia="宋体" w:cs="宋体"/>
          <w:b/>
          <w:bCs/>
          <w:sz w:val="24"/>
          <w:szCs w:val="24"/>
        </w:rPr>
        <w:t>杭州超普信息技术有限公司</w:t>
      </w:r>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浙江广厦建设职业技术大学奥多比（Adobe）软件</w:t>
      </w:r>
      <w:r>
        <w:rPr>
          <w:rFonts w:hint="eastAsia"/>
          <w:color w:val="000000" w:themeColor="text1"/>
          <w:sz w:val="24"/>
          <w:lang w:eastAsia="zh-CN"/>
          <w14:textFill>
            <w14:solidFill>
              <w14:schemeClr w14:val="tx1"/>
            </w14:solidFill>
          </w14:textFill>
        </w:rPr>
        <w:t>租用</w:t>
      </w:r>
      <w:r>
        <w:rPr>
          <w:rFonts w:hint="eastAsia"/>
          <w:color w:val="000000" w:themeColor="text1"/>
          <w:sz w:val="24"/>
          <w14:textFill>
            <w14:solidFill>
              <w14:schemeClr w14:val="tx1"/>
            </w14:solidFill>
          </w14:textFill>
        </w:rPr>
        <w:t>服务</w:t>
      </w:r>
      <w:r>
        <w:rPr>
          <w:color w:val="000000" w:themeColor="text1"/>
          <w:sz w:val="24"/>
          <w14:textFill>
            <w14:solidFill>
              <w14:schemeClr w14:val="tx1"/>
            </w14:solidFill>
          </w14:textFill>
        </w:rPr>
        <w:t>进行</w:t>
      </w:r>
      <w:r>
        <w:rPr>
          <w:rFonts w:hint="eastAsia" w:ascii="宋体" w:hAnsi="宋体" w:cs="宋体"/>
          <w:sz w:val="24"/>
        </w:rPr>
        <w:t>进行单一来源采购。</w:t>
      </w:r>
    </w:p>
    <w:p>
      <w:pPr>
        <w:snapToGrid w:val="0"/>
        <w:spacing w:line="400" w:lineRule="exact"/>
        <w:ind w:firstLine="480"/>
        <w:rPr>
          <w:rFonts w:ascii="宋体" w:hAnsi="宋体" w:cs="宋体"/>
          <w:color w:val="000000" w:themeColor="text1"/>
          <w:kern w:val="0"/>
          <w:sz w:val="24"/>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14:textFill>
            <w14:solidFill>
              <w14:schemeClr w14:val="tx1"/>
            </w14:solidFill>
          </w14:textFill>
        </w:rPr>
        <w:t>ZJGS2021-C015</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hint="eastAsia" w:ascii="宋体" w:hAnsi="宋体" w:cs="宋体"/>
          <w:kern w:val="0"/>
          <w:sz w:val="24"/>
        </w:rPr>
        <w:t>单一来源</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2"/>
        <w:tblW w:w="8946" w:type="dxa"/>
        <w:tblInd w:w="40" w:type="dxa"/>
        <w:tblLayout w:type="fixed"/>
        <w:tblCellMar>
          <w:top w:w="0" w:type="dxa"/>
          <w:left w:w="108" w:type="dxa"/>
          <w:bottom w:w="0" w:type="dxa"/>
          <w:right w:w="108" w:type="dxa"/>
        </w:tblCellMar>
      </w:tblPr>
      <w:tblGrid>
        <w:gridCol w:w="4791"/>
        <w:gridCol w:w="4155"/>
      </w:tblGrid>
      <w:tr>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510"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5"/>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奥多比（Adobe）软件服务</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rPr>
              <w:t>10万</w:t>
            </w:r>
          </w:p>
        </w:tc>
      </w:tr>
    </w:tbl>
    <w:p>
      <w:pPr>
        <w:tabs>
          <w:tab w:val="left" w:pos="0"/>
        </w:tabs>
        <w:snapToGrid w:val="0"/>
        <w:spacing w:line="400" w:lineRule="exact"/>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六、招标文件的获取及报名方式</w:t>
      </w:r>
    </w:p>
    <w:p>
      <w:pPr>
        <w:pStyle w:val="32"/>
        <w:rPr>
          <w:rFonts w:ascii="宋体" w:hAnsi="宋体" w:cs="宋体"/>
          <w:bCs/>
        </w:rPr>
      </w:pPr>
      <w:r>
        <w:rPr>
          <w:rFonts w:hint="eastAsia" w:ascii="宋体" w:hAnsi="宋体" w:cs="宋体"/>
          <w:bCs/>
        </w:rPr>
        <w:t>本项目谈判截止时间：2021年10月1</w:t>
      </w:r>
      <w:r>
        <w:rPr>
          <w:rFonts w:hint="eastAsia" w:ascii="宋体" w:hAnsi="宋体" w:cs="宋体"/>
          <w:bCs/>
          <w:lang w:val="en-US" w:eastAsia="zh-CN"/>
        </w:rPr>
        <w:t>5</w:t>
      </w:r>
      <w:r>
        <w:rPr>
          <w:rFonts w:hint="eastAsia" w:ascii="宋体" w:hAnsi="宋体" w:cs="宋体"/>
          <w:bCs/>
        </w:rPr>
        <w:t>日</w:t>
      </w:r>
      <w:r>
        <w:rPr>
          <w:rFonts w:hint="eastAsia" w:ascii="宋体" w:hAnsi="宋体" w:cs="宋体"/>
          <w:bCs/>
          <w:lang w:val="en-US" w:eastAsia="zh-CN"/>
        </w:rPr>
        <w:t>16</w:t>
      </w:r>
      <w:r>
        <w:rPr>
          <w:rFonts w:hint="eastAsia" w:ascii="宋体" w:hAnsi="宋体" w:cs="宋体"/>
          <w:bCs/>
        </w:rPr>
        <w:t>时</w:t>
      </w:r>
      <w:r>
        <w:rPr>
          <w:rFonts w:hint="eastAsia" w:ascii="宋体" w:hAnsi="宋体" w:cs="宋体"/>
          <w:bCs/>
          <w:lang w:val="en-US" w:eastAsia="zh-CN"/>
        </w:rPr>
        <w:t>0</w:t>
      </w:r>
      <w:r>
        <w:rPr>
          <w:rFonts w:hint="eastAsia" w:ascii="宋体" w:hAnsi="宋体" w:cs="宋体"/>
          <w:bCs/>
        </w:rPr>
        <w:t>0分前</w:t>
      </w:r>
    </w:p>
    <w:p>
      <w:pPr>
        <w:pStyle w:val="32"/>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报名可通</w:t>
      </w:r>
      <w:r>
        <w:rPr>
          <w:rFonts w:ascii="宋体" w:hAnsi="宋体" w:cs="宋体"/>
          <w:color w:val="000000" w:themeColor="text1"/>
          <w:sz w:val="28"/>
          <w:szCs w:val="28"/>
          <w14:textFill>
            <w14:solidFill>
              <w14:schemeClr w14:val="tx1"/>
            </w14:solidFill>
          </w14:textFill>
        </w:rPr>
        <w:t>过邮箱方式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七、投标截止时间和地点：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投标截止时间为：</w:t>
      </w:r>
      <w:r>
        <w:rPr>
          <w:rFonts w:ascii="宋体" w:hAnsi="宋体" w:cs="Arial"/>
          <w:color w:val="C00000"/>
          <w:sz w:val="24"/>
        </w:rPr>
        <w:t>2021年</w:t>
      </w:r>
      <w:r>
        <w:rPr>
          <w:rFonts w:hint="eastAsia" w:ascii="宋体" w:hAnsi="宋体" w:cs="Arial"/>
          <w:color w:val="C00000"/>
          <w:sz w:val="24"/>
        </w:rPr>
        <w:t>10月</w:t>
      </w:r>
      <w:r>
        <w:rPr>
          <w:rFonts w:hint="eastAsia" w:ascii="宋体" w:hAnsi="宋体" w:cs="Arial"/>
          <w:color w:val="C00000"/>
          <w:sz w:val="24"/>
          <w:lang w:val="en-US" w:eastAsia="zh-CN"/>
        </w:rPr>
        <w:t>18</w:t>
      </w:r>
      <w:r>
        <w:rPr>
          <w:rFonts w:hint="eastAsia" w:ascii="宋体" w:hAnsi="宋体" w:cs="Arial"/>
          <w:color w:val="C00000"/>
          <w:sz w:val="24"/>
        </w:rPr>
        <w:t>日</w:t>
      </w:r>
      <w:r>
        <w:rPr>
          <w:rFonts w:hint="eastAsia" w:ascii="宋体" w:hAnsi="宋体" w:cs="Arial"/>
          <w:color w:val="C00000"/>
          <w:sz w:val="24"/>
          <w:lang w:val="en-US" w:eastAsia="zh-CN"/>
        </w:rPr>
        <w:t>10</w:t>
      </w:r>
      <w:r>
        <w:rPr>
          <w:rFonts w:ascii="宋体" w:hAnsi="宋体" w:cs="Arial"/>
          <w:color w:val="C00000"/>
          <w:sz w:val="24"/>
        </w:rPr>
        <w:t>时</w:t>
      </w:r>
      <w:r>
        <w:rPr>
          <w:rFonts w:hint="eastAsia" w:ascii="宋体" w:hAnsi="宋体" w:cs="Arial"/>
          <w:color w:val="C00000"/>
          <w:sz w:val="24"/>
        </w:rPr>
        <w:t>00</w:t>
      </w:r>
      <w:r>
        <w:rPr>
          <w:rFonts w:ascii="宋体" w:hAnsi="宋体" w:cs="Arial"/>
          <w:color w:val="C00000"/>
          <w:sz w:val="24"/>
        </w:rPr>
        <w:t>分前；</w:t>
      </w:r>
      <w:r>
        <w:rPr>
          <w:rFonts w:ascii="宋体" w:hAnsi="宋体" w:cs="Arial"/>
          <w:color w:val="000000" w:themeColor="text1"/>
          <w:sz w:val="24"/>
          <w14:textFill>
            <w14:solidFill>
              <w14:schemeClr w14:val="tx1"/>
            </w14:solidFill>
          </w14:textFill>
        </w:rPr>
        <w:t xml:space="preserve"> </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开标</w:t>
      </w:r>
      <w:r>
        <w:rPr>
          <w:rFonts w:hint="eastAsia" w:ascii="宋体" w:hAnsi="宋体" w:cs="Arial"/>
          <w:color w:val="000000" w:themeColor="text1"/>
          <w:sz w:val="24"/>
          <w14:textFill>
            <w14:solidFill>
              <w14:schemeClr w14:val="tx1"/>
            </w14:solidFill>
          </w14:textFill>
        </w:rPr>
        <w:t>地址</w:t>
      </w:r>
      <w:r>
        <w:rPr>
          <w:rFonts w:ascii="宋体" w:hAnsi="宋体" w:cs="Arial"/>
          <w:color w:val="000000" w:themeColor="text1"/>
          <w:sz w:val="24"/>
          <w14:textFill>
            <w14:solidFill>
              <w14:schemeClr w14:val="tx1"/>
            </w14:solidFill>
          </w14:textFill>
        </w:rPr>
        <w:t>，浙江广厦建设职业技术大学综合楼603开标室。</w:t>
      </w:r>
    </w:p>
    <w:p>
      <w:pPr>
        <w:snapToGrid w:val="0"/>
        <w:spacing w:line="400" w:lineRule="exact"/>
        <w:ind w:firstLine="540"/>
        <w:rPr>
          <w:rFonts w:ascii="宋体" w:hAnsi="宋体" w:cs="Arial"/>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Arial"/>
          <w:b/>
          <w:bCs/>
          <w:color w:val="000000" w:themeColor="text1"/>
          <w:sz w:val="24"/>
          <w14:textFill>
            <w14:solidFill>
              <w14:schemeClr w14:val="tx1"/>
            </w14:solidFill>
          </w14:textFill>
        </w:rPr>
        <w:t>八、开标时间及地点：</w:t>
      </w:r>
    </w:p>
    <w:p>
      <w:pPr>
        <w:snapToGrid w:val="0"/>
        <w:spacing w:line="400" w:lineRule="exact"/>
        <w:ind w:firstLine="420"/>
        <w:rPr>
          <w:rStyle w:val="24"/>
          <w:rFonts w:ascii="仿宋_GB2312" w:hAnsi="宋体" w:eastAsia="仿宋_GB2312" w:cs="仿宋_GB2312"/>
          <w:color w:val="222222"/>
        </w:rPr>
      </w:pPr>
      <w:r>
        <w:rPr>
          <w:rFonts w:ascii="宋体" w:hAnsi="宋体" w:cs="Arial"/>
          <w:color w:val="000000" w:themeColor="text1"/>
          <w:sz w:val="24"/>
          <w14:textFill>
            <w14:solidFill>
              <w14:schemeClr w14:val="tx1"/>
            </w14:solidFill>
          </w14:textFill>
        </w:rPr>
        <w:t>开标时间为：</w:t>
      </w:r>
      <w:r>
        <w:rPr>
          <w:rFonts w:hint="eastAsia" w:ascii="宋体" w:hAnsi="宋体" w:cs="Arial"/>
          <w:color w:val="C00000"/>
          <w:sz w:val="24"/>
          <w:lang w:eastAsia="zh-CN"/>
        </w:rPr>
        <w:t>2021年10月18日10时00分</w:t>
      </w:r>
      <w:r>
        <w:rPr>
          <w:rFonts w:ascii="宋体" w:hAnsi="宋体" w:cs="Arial"/>
          <w:color w:val="000000" w:themeColor="text1"/>
          <w:sz w:val="24"/>
          <w14:textFill>
            <w14:solidFill>
              <w14:schemeClr w14:val="tx1"/>
            </w14:solidFill>
          </w14:textFill>
        </w:rPr>
        <w:t xml:space="preserve">； </w:t>
      </w:r>
    </w:p>
    <w:p>
      <w:pPr>
        <w:spacing w:line="400" w:lineRule="exact"/>
        <w:ind w:firstLine="241" w:firstLineChars="10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九、</w:t>
      </w:r>
      <w:r>
        <w:rPr>
          <w:rFonts w:ascii="宋体" w:hAnsi="宋体" w:cs="Arial"/>
          <w:b/>
          <w:bCs/>
          <w:color w:val="000000" w:themeColor="text1"/>
          <w:sz w:val="24"/>
          <w14:textFill>
            <w14:solidFill>
              <w14:schemeClr w14:val="tx1"/>
            </w14:solidFill>
          </w14:textFill>
        </w:rPr>
        <w:t>其他事项：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举报电话：</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市扫黑办：0579-86655381               市公安局：110、0579-86096000</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市检察院: 0579-86642000               市 法 院：0579-86620148</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市公共资源办:0579-86691835            市公共资源交易中心:0579-86691729</w:t>
      </w:r>
    </w:p>
    <w:p>
      <w:pPr>
        <w:snapToGrid w:val="0"/>
        <w:spacing w:line="400" w:lineRule="exact"/>
        <w:ind w:firstLine="542"/>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eastAsia="zh-CN"/>
          <w14:textFill>
            <w14:solidFill>
              <w14:schemeClr w14:val="tx1"/>
            </w14:solidFill>
          </w14:textFill>
        </w:rPr>
        <w:t>十、</w:t>
      </w:r>
      <w:r>
        <w:rPr>
          <w:rStyle w:val="24"/>
          <w:rFonts w:hint="eastAsia" w:ascii="宋体" w:hAnsi="宋体" w:eastAsia="宋体" w:cs="宋体"/>
          <w:color w:val="222222"/>
          <w:sz w:val="24"/>
          <w:szCs w:val="24"/>
        </w:rPr>
        <w:t>因新冠肺炎疫情防控需要，参加投标人员，须持浙江省健康绿码、行程卡、有省外行程的人员须提供48小时内核酸检测阴性证明，经广厦大学门卫扫码登记，测量体温后进入校园，开标期间须带口罩。</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十</w:t>
      </w:r>
      <w:r>
        <w:rPr>
          <w:rFonts w:hint="eastAsia" w:ascii="宋体" w:hAnsi="宋体" w:cs="Arial"/>
          <w:b/>
          <w:bCs/>
          <w:color w:val="000000" w:themeColor="text1"/>
          <w:sz w:val="24"/>
          <w:lang w:eastAsia="zh-CN"/>
          <w14:textFill>
            <w14:solidFill>
              <w14:schemeClr w14:val="tx1"/>
            </w14:solidFill>
          </w14:textFill>
        </w:rPr>
        <w:t>一</w:t>
      </w:r>
      <w:r>
        <w:rPr>
          <w:rFonts w:ascii="宋体" w:hAnsi="宋体" w:cs="Arial"/>
          <w:b/>
          <w:bCs/>
          <w:color w:val="000000" w:themeColor="text1"/>
          <w:sz w:val="24"/>
          <w14:textFill>
            <w14:solidFill>
              <w14:schemeClr w14:val="tx1"/>
            </w14:solidFill>
          </w14:textFill>
        </w:rPr>
        <w:t>、业务咨询：</w:t>
      </w:r>
    </w:p>
    <w:p>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浙江广厦建设职业技术大学          联系人：</w:t>
      </w:r>
      <w:r>
        <w:rPr>
          <w:rFonts w:hint="eastAsia" w:ascii="宋体" w:hAnsi="宋体" w:cs="Arial"/>
          <w:color w:val="000000" w:themeColor="text1"/>
          <w:sz w:val="24"/>
          <w14:textFill>
            <w14:solidFill>
              <w14:schemeClr w14:val="tx1"/>
            </w14:solidFill>
          </w14:textFill>
        </w:rPr>
        <w:t>林</w:t>
      </w:r>
      <w:r>
        <w:rPr>
          <w:rFonts w:ascii="宋体" w:hAnsi="宋体" w:cs="Arial"/>
          <w:color w:val="000000" w:themeColor="text1"/>
          <w:sz w:val="24"/>
          <w14:textFill>
            <w14:solidFill>
              <w14:schemeClr w14:val="tx1"/>
            </w14:solidFill>
          </w14:textFill>
        </w:rPr>
        <w:t xml:space="preserve">老师     </w:t>
      </w:r>
    </w:p>
    <w:p>
      <w:pPr>
        <w:snapToGrid w:val="0"/>
        <w:spacing w:line="400" w:lineRule="exact"/>
        <w:ind w:firstLine="420"/>
        <w:rPr>
          <w:rFonts w:ascii="宋体" w:hAnsi="宋体" w:cs="宋体"/>
          <w:color w:val="000000" w:themeColor="text1"/>
          <w:sz w:val="28"/>
          <w:szCs w:val="28"/>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p>
    <w:p>
      <w:pPr>
        <w:pStyle w:val="3"/>
        <w:spacing w:line="400" w:lineRule="exact"/>
        <w:ind w:firstLine="280"/>
        <w:rPr>
          <w:color w:val="000000" w:themeColor="text1"/>
          <w14:textFill>
            <w14:solidFill>
              <w14:schemeClr w14:val="tx1"/>
            </w14:solidFill>
          </w14:textFill>
        </w:rPr>
      </w:pPr>
    </w:p>
    <w:p>
      <w:pPr>
        <w:pStyle w:val="18"/>
        <w:rPr>
          <w:color w:val="000000" w:themeColor="text1"/>
          <w14:textFill>
            <w14:solidFill>
              <w14:schemeClr w14:val="tx1"/>
            </w14:solidFill>
          </w14:textFill>
        </w:rPr>
      </w:pPr>
    </w:p>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2021年10月8日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sz w:val="36"/>
          <w:szCs w:val="36"/>
        </w:rPr>
        <w:t>谈 判 响 应 确 认 函</w:t>
      </w:r>
    </w:p>
    <w:p>
      <w:pPr>
        <w:spacing w:line="50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700" w:lineRule="exact"/>
        <w:ind w:firstLine="573"/>
        <w:rPr>
          <w:rFonts w:ascii="宋体" w:hAnsi="宋体" w:cs="宋体"/>
          <w:sz w:val="28"/>
          <w:szCs w:val="28"/>
        </w:rPr>
      </w:pPr>
      <w:r>
        <w:rPr>
          <w:rFonts w:hint="eastAsia" w:ascii="宋体" w:hAnsi="宋体" w:cs="宋体"/>
          <w:sz w:val="28"/>
          <w:szCs w:val="28"/>
        </w:rPr>
        <w:t>本单位愿意参加</w:t>
      </w:r>
      <w:r>
        <w:rPr>
          <w:rFonts w:hint="eastAsia" w:ascii="宋体" w:hAnsi="宋体" w:cs="宋体"/>
          <w:color w:val="C00000"/>
          <w:sz w:val="28"/>
          <w:szCs w:val="28"/>
          <w:u w:val="single"/>
        </w:rPr>
        <w:t xml:space="preserve"> </w:t>
      </w:r>
      <w:r>
        <w:rPr>
          <w:rFonts w:hint="eastAsia" w:cs="宋体"/>
          <w:bCs/>
          <w:color w:val="000000" w:themeColor="text1"/>
          <w:sz w:val="28"/>
          <w:szCs w:val="28"/>
          <w:u w:val="single"/>
          <w14:textFill>
            <w14:solidFill>
              <w14:schemeClr w14:val="tx1"/>
            </w14:solidFill>
          </w14:textFill>
        </w:rPr>
        <w:t>浙江广厦建设职业技术大学奥多比（Adobe）软件服务</w:t>
      </w:r>
      <w:r>
        <w:rPr>
          <w:rFonts w:hint="eastAsia" w:ascii="宋体" w:hAnsi="宋体" w:cs="宋体"/>
          <w:sz w:val="28"/>
          <w:szCs w:val="28"/>
        </w:rPr>
        <w:t>的谈判。现予以确认！</w:t>
      </w:r>
    </w:p>
    <w:p>
      <w:pPr>
        <w:spacing w:line="500" w:lineRule="exact"/>
        <w:rPr>
          <w:rFonts w:ascii="宋体" w:hAnsi="宋体" w:cs="宋体"/>
          <w:color w:val="000000" w:themeColor="text1"/>
          <w:sz w:val="18"/>
          <w:szCs w:val="1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注：此投标确认函请于</w:t>
      </w:r>
      <w:r>
        <w:rPr>
          <w:rFonts w:hint="eastAsia" w:ascii="宋体" w:hAnsi="宋体" w:cs="宋体"/>
          <w:color w:val="C00000"/>
          <w:sz w:val="28"/>
          <w:szCs w:val="28"/>
        </w:rPr>
        <w:t xml:space="preserve">2021年10月 </w:t>
      </w:r>
      <w:r>
        <w:rPr>
          <w:rFonts w:hint="eastAsia" w:ascii="宋体" w:hAnsi="宋体" w:cs="宋体"/>
          <w:color w:val="C00000"/>
          <w:sz w:val="28"/>
          <w:szCs w:val="28"/>
          <w:lang w:val="en-US" w:eastAsia="zh-CN"/>
        </w:rPr>
        <w:t>15</w:t>
      </w:r>
      <w:r>
        <w:rPr>
          <w:rFonts w:hint="eastAsia" w:ascii="宋体" w:hAnsi="宋体" w:cs="宋体"/>
          <w:color w:val="C00000"/>
          <w:sz w:val="28"/>
          <w:szCs w:val="28"/>
        </w:rPr>
        <w:t>日16时00分</w:t>
      </w:r>
      <w:r>
        <w:rPr>
          <w:rFonts w:hint="eastAsia" w:ascii="宋体" w:hAnsi="宋体" w:cs="宋体"/>
          <w:color w:val="000000" w:themeColor="text1"/>
          <w:sz w:val="28"/>
          <w:szCs w:val="28"/>
          <w14:textFill>
            <w14:solidFill>
              <w14:schemeClr w14:val="tx1"/>
            </w14:solidFill>
          </w14:textFill>
        </w:rPr>
        <w:t>前</w:t>
      </w:r>
      <w:r>
        <w:rPr>
          <w:rFonts w:ascii="宋体" w:hAnsi="宋体" w:cs="宋体"/>
          <w:color w:val="000000" w:themeColor="text1"/>
          <w:sz w:val="28"/>
          <w:szCs w:val="28"/>
          <w14:textFill>
            <w14:solidFill>
              <w14:schemeClr w14:val="tx1"/>
            </w14:solidFill>
          </w14:textFill>
        </w:rPr>
        <w:t>通过邮箱方式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r>
        <w:rPr>
          <w:color w:val="000000" w:themeColor="text1"/>
          <w14:textFill>
            <w14:solidFill>
              <w14:schemeClr w14:val="tx1"/>
            </w14:solidFill>
          </w14:textFill>
        </w:rPr>
        <w:br w:type="page"/>
      </w:r>
    </w:p>
    <w:p>
      <w:pPr>
        <w:pStyle w:val="42"/>
        <w:snapToGrid w:val="0"/>
        <w:spacing w:line="480" w:lineRule="auto"/>
        <w:jc w:val="center"/>
        <w:outlineLvl w:val="0"/>
        <w:rPr>
          <w:rFonts w:ascii="黑体" w:hAnsi="黑体" w:eastAsia="黑体"/>
          <w:color w:val="000000" w:themeColor="text1"/>
          <w:sz w:val="30"/>
          <w:szCs w:val="30"/>
          <w14:textFill>
            <w14:solidFill>
              <w14:schemeClr w14:val="tx1"/>
            </w14:solidFill>
          </w14:textFill>
        </w:rPr>
      </w:pPr>
      <w:bookmarkStart w:id="1" w:name="_Toc27864"/>
      <w:r>
        <w:rPr>
          <w:rFonts w:ascii="黑体" w:hAnsi="黑体" w:eastAsia="黑体"/>
          <w:color w:val="000000" w:themeColor="text1"/>
          <w:sz w:val="30"/>
          <w:szCs w:val="30"/>
          <w14:textFill>
            <w14:solidFill>
              <w14:schemeClr w14:val="tx1"/>
            </w14:solidFill>
          </w14:textFill>
        </w:rPr>
        <w:t xml:space="preserve">第二章  </w:t>
      </w:r>
      <w:r>
        <w:rPr>
          <w:rFonts w:hint="eastAsia" w:ascii="黑体" w:hAnsi="黑体" w:eastAsia="黑体" w:cs="Courier New"/>
          <w:color w:val="000000" w:themeColor="text1"/>
          <w:sz w:val="30"/>
          <w:szCs w:val="30"/>
          <w14:textFill>
            <w14:solidFill>
              <w14:schemeClr w14:val="tx1"/>
            </w14:solidFill>
          </w14:textFill>
        </w:rPr>
        <w:t>采购项目需求</w:t>
      </w:r>
      <w:bookmarkEnd w:id="1"/>
    </w:p>
    <w:p>
      <w:pPr>
        <w:widowControl/>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b/>
          <w:color w:val="auto"/>
          <w:sz w:val="24"/>
          <w:highlight w:val="none"/>
        </w:rPr>
        <w:t>拟定供应商名称：</w:t>
      </w:r>
      <w:r>
        <w:rPr>
          <w:rFonts w:ascii="宋体" w:hAnsi="宋体" w:eastAsia="宋体" w:cs="宋体"/>
          <w:b/>
          <w:bCs/>
          <w:sz w:val="24"/>
          <w:szCs w:val="24"/>
        </w:rPr>
        <w:t>杭州超普信息技术有限公司</w:t>
      </w:r>
    </w:p>
    <w:p>
      <w:pPr>
        <w:spacing w:line="480" w:lineRule="auto"/>
        <w:rPr>
          <w:bCs/>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浙江广厦建设职业技术大学奥多比（Adobe）软件服务</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2"/>
        <w:tblW w:w="8451" w:type="dxa"/>
        <w:tblInd w:w="40" w:type="dxa"/>
        <w:tblLayout w:type="fixed"/>
        <w:tblCellMar>
          <w:top w:w="0" w:type="dxa"/>
          <w:left w:w="108" w:type="dxa"/>
          <w:bottom w:w="0" w:type="dxa"/>
          <w:right w:w="108" w:type="dxa"/>
        </w:tblCellMar>
      </w:tblPr>
      <w:tblGrid>
        <w:gridCol w:w="4986"/>
        <w:gridCol w:w="3465"/>
      </w:tblGrid>
      <w:tr>
        <w:trPr>
          <w:trHeight w:val="426"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782"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pStyle w:val="45"/>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奥多比（Adobe）软件服务</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rPr>
              <w:t>10万</w:t>
            </w:r>
          </w:p>
        </w:tc>
      </w:tr>
    </w:tbl>
    <w:p>
      <w:pPr>
        <w:numPr>
          <w:ilvl w:val="0"/>
          <w:numId w:val="4"/>
        </w:numPr>
        <w:spacing w:line="360" w:lineRule="auto"/>
        <w:rPr>
          <w:rFonts w:hint="eastAsia" w:cs="宋体"/>
          <w:b/>
          <w:color w:val="C00000"/>
          <w:sz w:val="28"/>
          <w:szCs w:val="28"/>
        </w:rPr>
      </w:pPr>
      <w:r>
        <w:rPr>
          <w:rFonts w:cs="宋体"/>
          <w:b/>
          <w:color w:val="C00000"/>
          <w:sz w:val="28"/>
          <w:szCs w:val="28"/>
        </w:rPr>
        <w:t>技术参数及要求</w:t>
      </w:r>
    </w:p>
    <w:tbl>
      <w:tblPr>
        <w:tblStyle w:val="22"/>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438" w:type="dxa"/>
            <w:gridSpan w:val="2"/>
            <w:shd w:val="clear" w:color="auto" w:fill="DBE5F1"/>
          </w:tcPr>
          <w:p>
            <w:pPr>
              <w:jc w:val="center"/>
              <w:rPr>
                <w:rFonts w:ascii="宋体" w:hAnsi="宋体"/>
              </w:rPr>
            </w:pPr>
            <w:r>
              <w:rPr>
                <w:rFonts w:hint="eastAsia" w:ascii="微软雅黑" w:hAnsi="微软雅黑" w:eastAsia="微软雅黑"/>
                <w:b/>
                <w:sz w:val="24"/>
              </w:rPr>
              <w:t>Adobe软件技术技术参数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C6D9F0"/>
            <w:vAlign w:val="center"/>
          </w:tcPr>
          <w:p>
            <w:pPr>
              <w:jc w:val="center"/>
              <w:rPr>
                <w:rFonts w:ascii="宋体" w:hAnsi="宋体"/>
              </w:rPr>
            </w:pPr>
            <w:r>
              <w:rPr>
                <w:rFonts w:ascii="宋体" w:hAnsi="宋体"/>
              </w:rPr>
              <w:t>Creative Cloud</w:t>
            </w:r>
          </w:p>
        </w:tc>
        <w:tc>
          <w:tcPr>
            <w:tcW w:w="7771" w:type="dxa"/>
            <w:shd w:val="clear" w:color="auto" w:fill="auto"/>
          </w:tcPr>
          <w:p>
            <w:pPr>
              <w:pStyle w:val="59"/>
              <w:numPr>
                <w:ilvl w:val="0"/>
                <w:numId w:val="5"/>
              </w:numPr>
              <w:spacing w:before="240"/>
              <w:ind w:firstLineChars="0"/>
              <w:rPr>
                <w:rFonts w:ascii="宋体" w:hAnsi="宋体"/>
              </w:rPr>
            </w:pPr>
            <w:r>
              <w:rPr>
                <w:rFonts w:hint="eastAsia" w:ascii="宋体" w:hAnsi="宋体"/>
              </w:rPr>
              <w:t>Adobe</w:t>
            </w:r>
            <w:r>
              <w:rPr>
                <w:rFonts w:ascii="宋体" w:hAnsi="宋体"/>
              </w:rPr>
              <w:t xml:space="preserve"> </w:t>
            </w:r>
            <w:r>
              <w:rPr>
                <w:rFonts w:hint="eastAsia" w:ascii="宋体" w:hAnsi="宋体"/>
              </w:rPr>
              <w:t>CC</w:t>
            </w:r>
            <w:r>
              <w:rPr>
                <w:rFonts w:ascii="宋体" w:hAnsi="宋体"/>
              </w:rPr>
              <w:t xml:space="preserve"> </w:t>
            </w:r>
            <w:r>
              <w:rPr>
                <w:rFonts w:hint="eastAsia" w:ascii="宋体" w:hAnsi="宋体"/>
              </w:rPr>
              <w:t>All</w:t>
            </w:r>
            <w:r>
              <w:rPr>
                <w:rFonts w:ascii="宋体" w:hAnsi="宋体"/>
              </w:rPr>
              <w:t xml:space="preserve"> </w:t>
            </w:r>
            <w:r>
              <w:rPr>
                <w:rFonts w:hint="eastAsia" w:ascii="宋体" w:hAnsi="宋体"/>
              </w:rPr>
              <w:t>Apps套包包含产品列表：</w:t>
            </w:r>
          </w:p>
          <w:p>
            <w:pPr>
              <w:pStyle w:val="59"/>
              <w:numPr>
                <w:ilvl w:val="0"/>
                <w:numId w:val="6"/>
              </w:numPr>
              <w:ind w:firstLineChars="0"/>
              <w:rPr>
                <w:rFonts w:ascii="宋体" w:hAnsi="宋体"/>
                <w:sz w:val="18"/>
              </w:rPr>
            </w:pPr>
            <w:r>
              <w:rPr>
                <w:rFonts w:hint="eastAsia" w:ascii="宋体" w:hAnsi="宋体"/>
                <w:sz w:val="18"/>
              </w:rPr>
              <w:t>Photoshop</w:t>
            </w:r>
            <w:r>
              <w:rPr>
                <w:rFonts w:ascii="宋体" w:hAnsi="宋体"/>
                <w:sz w:val="18"/>
              </w:rPr>
              <w:t xml:space="preserve"> </w:t>
            </w:r>
            <w:r>
              <w:rPr>
                <w:rFonts w:hint="eastAsia" w:ascii="宋体" w:hAnsi="宋体"/>
                <w:sz w:val="18"/>
              </w:rPr>
              <w:t>图像处理软件</w:t>
            </w:r>
          </w:p>
          <w:p>
            <w:pPr>
              <w:pStyle w:val="59"/>
              <w:numPr>
                <w:ilvl w:val="0"/>
                <w:numId w:val="6"/>
              </w:numPr>
              <w:ind w:firstLineChars="0"/>
              <w:rPr>
                <w:rFonts w:ascii="宋体" w:hAnsi="宋体"/>
                <w:sz w:val="18"/>
              </w:rPr>
            </w:pPr>
            <w:r>
              <w:rPr>
                <w:rFonts w:hint="eastAsia" w:ascii="宋体" w:hAnsi="宋体"/>
                <w:sz w:val="18"/>
              </w:rPr>
              <w:t>Illustrator</w:t>
            </w:r>
            <w:r>
              <w:rPr>
                <w:rFonts w:ascii="宋体" w:hAnsi="宋体"/>
                <w:sz w:val="18"/>
              </w:rPr>
              <w:t xml:space="preserve"> </w:t>
            </w:r>
            <w:r>
              <w:rPr>
                <w:rFonts w:hint="eastAsia" w:ascii="宋体" w:hAnsi="宋体"/>
                <w:sz w:val="18"/>
              </w:rPr>
              <w:t>矢量绘图软件</w:t>
            </w:r>
          </w:p>
          <w:p>
            <w:pPr>
              <w:pStyle w:val="59"/>
              <w:numPr>
                <w:ilvl w:val="0"/>
                <w:numId w:val="6"/>
              </w:numPr>
              <w:ind w:firstLineChars="0"/>
              <w:rPr>
                <w:rFonts w:ascii="宋体" w:hAnsi="宋体"/>
                <w:sz w:val="18"/>
              </w:rPr>
            </w:pPr>
            <w:r>
              <w:rPr>
                <w:rFonts w:hint="eastAsia" w:ascii="宋体" w:hAnsi="宋体"/>
                <w:sz w:val="18"/>
              </w:rPr>
              <w:t>InDesign</w:t>
            </w:r>
            <w:r>
              <w:rPr>
                <w:rFonts w:ascii="宋体" w:hAnsi="宋体"/>
                <w:sz w:val="18"/>
              </w:rPr>
              <w:t xml:space="preserve"> </w:t>
            </w:r>
            <w:r>
              <w:rPr>
                <w:rFonts w:hint="eastAsia" w:ascii="宋体" w:hAnsi="宋体"/>
                <w:sz w:val="18"/>
              </w:rPr>
              <w:t>图文排版软件</w:t>
            </w:r>
          </w:p>
          <w:p>
            <w:pPr>
              <w:pStyle w:val="59"/>
              <w:numPr>
                <w:ilvl w:val="0"/>
                <w:numId w:val="6"/>
              </w:numPr>
              <w:ind w:firstLineChars="0"/>
              <w:rPr>
                <w:rFonts w:ascii="宋体" w:hAnsi="宋体"/>
                <w:sz w:val="18"/>
              </w:rPr>
            </w:pPr>
            <w:r>
              <w:rPr>
                <w:rFonts w:ascii="宋体" w:hAnsi="宋体"/>
                <w:sz w:val="18"/>
              </w:rPr>
              <w:t xml:space="preserve">LightRoom Classic </w:t>
            </w:r>
            <w:r>
              <w:rPr>
                <w:rFonts w:hint="eastAsia" w:ascii="宋体" w:hAnsi="宋体"/>
                <w:sz w:val="18"/>
              </w:rPr>
              <w:t>照片管理照片编辑软件</w:t>
            </w:r>
          </w:p>
          <w:p>
            <w:pPr>
              <w:pStyle w:val="59"/>
              <w:numPr>
                <w:ilvl w:val="0"/>
                <w:numId w:val="6"/>
              </w:numPr>
              <w:ind w:firstLineChars="0"/>
              <w:rPr>
                <w:rFonts w:ascii="宋体" w:hAnsi="宋体"/>
                <w:sz w:val="18"/>
              </w:rPr>
            </w:pPr>
            <w:r>
              <w:rPr>
                <w:rFonts w:hint="eastAsia" w:ascii="宋体" w:hAnsi="宋体"/>
                <w:sz w:val="18"/>
              </w:rPr>
              <w:t>Acrobat</w:t>
            </w:r>
            <w:r>
              <w:rPr>
                <w:rFonts w:ascii="宋体" w:hAnsi="宋体"/>
                <w:sz w:val="18"/>
              </w:rPr>
              <w:t xml:space="preserve"> </w:t>
            </w:r>
            <w:r>
              <w:rPr>
                <w:rFonts w:hint="eastAsia" w:ascii="宋体" w:hAnsi="宋体"/>
                <w:sz w:val="18"/>
              </w:rPr>
              <w:t>编辑PDF软件</w:t>
            </w:r>
          </w:p>
          <w:p>
            <w:pPr>
              <w:pStyle w:val="59"/>
              <w:numPr>
                <w:ilvl w:val="0"/>
                <w:numId w:val="6"/>
              </w:numPr>
              <w:ind w:firstLineChars="0"/>
              <w:rPr>
                <w:rFonts w:ascii="宋体" w:hAnsi="宋体"/>
                <w:sz w:val="18"/>
              </w:rPr>
            </w:pPr>
            <w:r>
              <w:rPr>
                <w:rFonts w:hint="eastAsia" w:ascii="宋体" w:hAnsi="宋体"/>
                <w:sz w:val="18"/>
              </w:rPr>
              <w:t>Adobe</w:t>
            </w:r>
            <w:r>
              <w:rPr>
                <w:rFonts w:ascii="宋体" w:hAnsi="宋体"/>
                <w:sz w:val="18"/>
              </w:rPr>
              <w:t xml:space="preserve"> </w:t>
            </w:r>
            <w:r>
              <w:rPr>
                <w:rFonts w:hint="eastAsia" w:ascii="宋体" w:hAnsi="宋体"/>
                <w:sz w:val="18"/>
              </w:rPr>
              <w:t>XD</w:t>
            </w:r>
            <w:r>
              <w:rPr>
                <w:rFonts w:ascii="宋体" w:hAnsi="宋体"/>
                <w:sz w:val="18"/>
              </w:rPr>
              <w:t xml:space="preserve"> </w:t>
            </w:r>
            <w:r>
              <w:rPr>
                <w:rFonts w:hint="eastAsia" w:ascii="宋体" w:hAnsi="宋体"/>
                <w:sz w:val="18"/>
              </w:rPr>
              <w:t>用户界面原型设计软件</w:t>
            </w:r>
          </w:p>
          <w:p>
            <w:pPr>
              <w:pStyle w:val="59"/>
              <w:numPr>
                <w:ilvl w:val="0"/>
                <w:numId w:val="6"/>
              </w:numPr>
              <w:ind w:firstLineChars="0"/>
              <w:rPr>
                <w:rFonts w:ascii="宋体" w:hAnsi="宋体"/>
                <w:sz w:val="18"/>
              </w:rPr>
            </w:pPr>
            <w:r>
              <w:rPr>
                <w:rFonts w:ascii="宋体" w:hAnsi="宋体"/>
                <w:sz w:val="18"/>
              </w:rPr>
              <w:t xml:space="preserve">Dreamweaver </w:t>
            </w:r>
            <w:r>
              <w:rPr>
                <w:rFonts w:hint="eastAsia" w:ascii="宋体" w:hAnsi="宋体"/>
                <w:sz w:val="18"/>
              </w:rPr>
              <w:t>代码向网页设计软件</w:t>
            </w:r>
          </w:p>
          <w:p>
            <w:pPr>
              <w:pStyle w:val="59"/>
              <w:numPr>
                <w:ilvl w:val="0"/>
                <w:numId w:val="6"/>
              </w:numPr>
              <w:ind w:firstLineChars="0"/>
              <w:rPr>
                <w:rFonts w:ascii="宋体" w:hAnsi="宋体"/>
                <w:sz w:val="18"/>
              </w:rPr>
            </w:pPr>
            <w:r>
              <w:rPr>
                <w:rFonts w:ascii="宋体" w:hAnsi="宋体"/>
                <w:sz w:val="18"/>
              </w:rPr>
              <w:t xml:space="preserve">Animate </w:t>
            </w:r>
            <w:r>
              <w:rPr>
                <w:rFonts w:hint="eastAsia" w:ascii="宋体" w:hAnsi="宋体"/>
                <w:sz w:val="18"/>
              </w:rPr>
              <w:t>平面动画制作软件</w:t>
            </w:r>
          </w:p>
          <w:p>
            <w:pPr>
              <w:pStyle w:val="59"/>
              <w:numPr>
                <w:ilvl w:val="0"/>
                <w:numId w:val="6"/>
              </w:numPr>
              <w:ind w:firstLineChars="0"/>
              <w:rPr>
                <w:rFonts w:ascii="宋体" w:hAnsi="宋体"/>
                <w:sz w:val="18"/>
              </w:rPr>
            </w:pPr>
            <w:r>
              <w:rPr>
                <w:rFonts w:hint="eastAsia" w:ascii="宋体" w:hAnsi="宋体"/>
                <w:sz w:val="18"/>
              </w:rPr>
              <w:t>Premiere</w:t>
            </w:r>
            <w:r>
              <w:rPr>
                <w:rFonts w:ascii="宋体" w:hAnsi="宋体"/>
                <w:sz w:val="18"/>
              </w:rPr>
              <w:t xml:space="preserve"> </w:t>
            </w:r>
            <w:r>
              <w:rPr>
                <w:rFonts w:hint="eastAsia" w:ascii="宋体" w:hAnsi="宋体"/>
                <w:sz w:val="18"/>
              </w:rPr>
              <w:t>Pro</w:t>
            </w:r>
            <w:r>
              <w:rPr>
                <w:rFonts w:ascii="宋体" w:hAnsi="宋体"/>
                <w:sz w:val="18"/>
              </w:rPr>
              <w:t xml:space="preserve"> </w:t>
            </w:r>
            <w:r>
              <w:rPr>
                <w:rFonts w:hint="eastAsia" w:ascii="宋体" w:hAnsi="宋体"/>
                <w:sz w:val="18"/>
              </w:rPr>
              <w:t>视频剪辑软件</w:t>
            </w:r>
          </w:p>
          <w:p>
            <w:pPr>
              <w:pStyle w:val="59"/>
              <w:numPr>
                <w:ilvl w:val="0"/>
                <w:numId w:val="6"/>
              </w:numPr>
              <w:ind w:firstLineChars="0"/>
              <w:rPr>
                <w:rFonts w:ascii="宋体" w:hAnsi="宋体"/>
                <w:sz w:val="18"/>
              </w:rPr>
            </w:pPr>
            <w:r>
              <w:rPr>
                <w:rFonts w:hint="eastAsia" w:ascii="宋体" w:hAnsi="宋体"/>
                <w:sz w:val="18"/>
              </w:rPr>
              <w:t>After</w:t>
            </w:r>
            <w:r>
              <w:rPr>
                <w:rFonts w:ascii="宋体" w:hAnsi="宋体"/>
                <w:sz w:val="18"/>
              </w:rPr>
              <w:t xml:space="preserve"> </w:t>
            </w:r>
            <w:r>
              <w:rPr>
                <w:rFonts w:hint="eastAsia" w:ascii="宋体" w:hAnsi="宋体"/>
                <w:sz w:val="18"/>
              </w:rPr>
              <w:t>Effects</w:t>
            </w:r>
            <w:r>
              <w:rPr>
                <w:rFonts w:ascii="宋体" w:hAnsi="宋体"/>
                <w:sz w:val="18"/>
              </w:rPr>
              <w:t xml:space="preserve"> </w:t>
            </w:r>
            <w:r>
              <w:rPr>
                <w:rFonts w:hint="eastAsia" w:ascii="宋体" w:hAnsi="宋体"/>
                <w:sz w:val="18"/>
              </w:rPr>
              <w:t>视频特效软件</w:t>
            </w:r>
          </w:p>
          <w:p>
            <w:pPr>
              <w:pStyle w:val="59"/>
              <w:numPr>
                <w:ilvl w:val="0"/>
                <w:numId w:val="6"/>
              </w:numPr>
              <w:ind w:firstLineChars="0"/>
              <w:rPr>
                <w:rFonts w:ascii="宋体" w:hAnsi="宋体"/>
                <w:sz w:val="18"/>
              </w:rPr>
            </w:pPr>
            <w:r>
              <w:rPr>
                <w:rFonts w:hint="eastAsia" w:ascii="宋体" w:hAnsi="宋体"/>
                <w:sz w:val="18"/>
              </w:rPr>
              <w:t>Audition</w:t>
            </w:r>
            <w:r>
              <w:rPr>
                <w:rFonts w:ascii="宋体" w:hAnsi="宋体"/>
                <w:sz w:val="18"/>
              </w:rPr>
              <w:t xml:space="preserve"> </w:t>
            </w:r>
            <w:r>
              <w:rPr>
                <w:rFonts w:hint="eastAsia" w:ascii="宋体" w:hAnsi="宋体"/>
                <w:sz w:val="18"/>
              </w:rPr>
              <w:t>音频编辑软件</w:t>
            </w:r>
          </w:p>
          <w:p>
            <w:pPr>
              <w:pStyle w:val="59"/>
              <w:numPr>
                <w:ilvl w:val="0"/>
                <w:numId w:val="6"/>
              </w:numPr>
              <w:ind w:firstLineChars="0"/>
              <w:rPr>
                <w:rFonts w:ascii="宋体" w:hAnsi="宋体"/>
                <w:sz w:val="18"/>
              </w:rPr>
            </w:pPr>
            <w:r>
              <w:rPr>
                <w:rFonts w:ascii="宋体" w:hAnsi="宋体"/>
                <w:sz w:val="18"/>
              </w:rPr>
              <w:t xml:space="preserve">Character Animator </w:t>
            </w:r>
            <w:r>
              <w:rPr>
                <w:rFonts w:hint="eastAsia" w:ascii="宋体" w:hAnsi="宋体"/>
                <w:sz w:val="18"/>
              </w:rPr>
              <w:t>面部识别平面角色动画软件</w:t>
            </w:r>
          </w:p>
          <w:p>
            <w:pPr>
              <w:pStyle w:val="59"/>
              <w:numPr>
                <w:ilvl w:val="0"/>
                <w:numId w:val="6"/>
              </w:numPr>
              <w:ind w:firstLineChars="0"/>
              <w:rPr>
                <w:rFonts w:ascii="宋体" w:hAnsi="宋体"/>
                <w:sz w:val="18"/>
              </w:rPr>
            </w:pPr>
            <w:r>
              <w:rPr>
                <w:rFonts w:ascii="宋体" w:hAnsi="宋体"/>
                <w:sz w:val="18"/>
              </w:rPr>
              <w:t xml:space="preserve">Media Encoder </w:t>
            </w:r>
            <w:r>
              <w:rPr>
                <w:rFonts w:hint="eastAsia" w:ascii="宋体" w:hAnsi="宋体"/>
                <w:sz w:val="18"/>
              </w:rPr>
              <w:t>视频编码软件</w:t>
            </w:r>
          </w:p>
          <w:p>
            <w:pPr>
              <w:pStyle w:val="59"/>
              <w:numPr>
                <w:ilvl w:val="0"/>
                <w:numId w:val="6"/>
              </w:numPr>
              <w:ind w:firstLineChars="0"/>
              <w:rPr>
                <w:rFonts w:ascii="宋体" w:hAnsi="宋体"/>
                <w:sz w:val="18"/>
              </w:rPr>
            </w:pPr>
            <w:r>
              <w:rPr>
                <w:rFonts w:ascii="宋体" w:hAnsi="宋体"/>
                <w:sz w:val="18"/>
              </w:rPr>
              <w:t xml:space="preserve">Bridge </w:t>
            </w:r>
            <w:r>
              <w:rPr>
                <w:rFonts w:hint="eastAsia" w:ascii="宋体" w:hAnsi="宋体"/>
                <w:sz w:val="18"/>
              </w:rPr>
              <w:t>文件浏览器</w:t>
            </w:r>
          </w:p>
          <w:p>
            <w:pPr>
              <w:pStyle w:val="59"/>
              <w:numPr>
                <w:ilvl w:val="0"/>
                <w:numId w:val="6"/>
              </w:numPr>
              <w:ind w:firstLineChars="0"/>
              <w:rPr>
                <w:rFonts w:ascii="宋体" w:hAnsi="宋体"/>
                <w:sz w:val="18"/>
              </w:rPr>
            </w:pPr>
            <w:r>
              <w:rPr>
                <w:rFonts w:ascii="宋体" w:hAnsi="宋体"/>
                <w:sz w:val="18"/>
              </w:rPr>
              <w:t>InCopy</w:t>
            </w:r>
            <w:r>
              <w:rPr>
                <w:rFonts w:hint="eastAsia" w:ascii="宋体" w:hAnsi="宋体"/>
                <w:sz w:val="18"/>
              </w:rPr>
              <w:t>文字排版软件</w:t>
            </w:r>
          </w:p>
          <w:p>
            <w:pPr>
              <w:pStyle w:val="59"/>
              <w:numPr>
                <w:ilvl w:val="0"/>
                <w:numId w:val="6"/>
              </w:numPr>
              <w:ind w:firstLineChars="0"/>
              <w:rPr>
                <w:rFonts w:ascii="宋体" w:hAnsi="宋体"/>
                <w:sz w:val="18"/>
              </w:rPr>
            </w:pPr>
            <w:r>
              <w:rPr>
                <w:rFonts w:ascii="宋体" w:hAnsi="宋体"/>
                <w:sz w:val="18"/>
              </w:rPr>
              <w:t xml:space="preserve">Prelude </w:t>
            </w:r>
            <w:r>
              <w:rPr>
                <w:rFonts w:hint="eastAsia" w:ascii="宋体" w:hAnsi="宋体"/>
                <w:sz w:val="18"/>
              </w:rPr>
              <w:t>视频粗剪软件</w:t>
            </w:r>
          </w:p>
          <w:p>
            <w:pPr>
              <w:pStyle w:val="59"/>
              <w:numPr>
                <w:ilvl w:val="0"/>
                <w:numId w:val="6"/>
              </w:numPr>
              <w:ind w:firstLineChars="0"/>
              <w:rPr>
                <w:rFonts w:ascii="宋体" w:hAnsi="宋体"/>
                <w:sz w:val="18"/>
              </w:rPr>
            </w:pPr>
            <w:r>
              <w:rPr>
                <w:rFonts w:ascii="宋体" w:hAnsi="宋体"/>
                <w:sz w:val="18"/>
              </w:rPr>
              <w:t>Fuse（测试版）</w:t>
            </w:r>
            <w:r>
              <w:rPr>
                <w:rFonts w:hint="eastAsia" w:ascii="宋体" w:hAnsi="宋体"/>
                <w:sz w:val="18"/>
              </w:rPr>
              <w:t xml:space="preserve"> 三维人物建模软件</w:t>
            </w:r>
          </w:p>
          <w:p>
            <w:pPr>
              <w:pStyle w:val="59"/>
              <w:numPr>
                <w:ilvl w:val="0"/>
                <w:numId w:val="7"/>
              </w:numPr>
              <w:spacing w:before="240"/>
              <w:ind w:firstLineChars="0"/>
              <w:rPr>
                <w:rFonts w:ascii="宋体" w:hAnsi="宋体"/>
                <w:szCs w:val="21"/>
              </w:rPr>
            </w:pPr>
            <w:r>
              <w:rPr>
                <w:rFonts w:hint="eastAsia" w:ascii="宋体" w:hAnsi="宋体"/>
                <w:szCs w:val="21"/>
              </w:rPr>
              <w:t>上述软件全部包含在</w:t>
            </w:r>
            <w:r>
              <w:rPr>
                <w:rFonts w:ascii="宋体" w:hAnsi="宋体"/>
                <w:szCs w:val="21"/>
              </w:rPr>
              <w:t xml:space="preserve">Creative Cloud </w:t>
            </w:r>
            <w:r>
              <w:rPr>
                <w:rFonts w:hint="eastAsia" w:ascii="宋体" w:hAnsi="宋体"/>
                <w:szCs w:val="21"/>
              </w:rPr>
              <w:t>All</w:t>
            </w:r>
            <w:r>
              <w:rPr>
                <w:rFonts w:ascii="宋体" w:hAnsi="宋体"/>
                <w:szCs w:val="21"/>
              </w:rPr>
              <w:t xml:space="preserve"> </w:t>
            </w:r>
            <w:r>
              <w:rPr>
                <w:rFonts w:hint="eastAsia" w:ascii="宋体" w:hAnsi="宋体"/>
                <w:szCs w:val="21"/>
              </w:rPr>
              <w:t>Apps套包中；</w:t>
            </w:r>
          </w:p>
          <w:p>
            <w:pPr>
              <w:pStyle w:val="59"/>
              <w:numPr>
                <w:ilvl w:val="0"/>
                <w:numId w:val="7"/>
              </w:numPr>
              <w:spacing w:before="240"/>
              <w:ind w:firstLineChars="0"/>
              <w:rPr>
                <w:rFonts w:ascii="宋体" w:hAnsi="宋体"/>
                <w:szCs w:val="21"/>
              </w:rPr>
            </w:pPr>
            <w:r>
              <w:rPr>
                <w:rFonts w:hint="eastAsia" w:ascii="宋体" w:hAnsi="宋体"/>
                <w:szCs w:val="21"/>
              </w:rPr>
              <w:t>软件可用版本为CC</w:t>
            </w:r>
            <w:r>
              <w:rPr>
                <w:rFonts w:ascii="宋体" w:hAnsi="宋体"/>
                <w:szCs w:val="21"/>
              </w:rPr>
              <w:t>2018</w:t>
            </w:r>
            <w:r>
              <w:rPr>
                <w:rFonts w:hint="eastAsia" w:ascii="宋体" w:hAnsi="宋体"/>
                <w:szCs w:val="21"/>
              </w:rPr>
              <w:t>-</w:t>
            </w:r>
            <w:r>
              <w:rPr>
                <w:rFonts w:ascii="宋体" w:hAnsi="宋体"/>
                <w:szCs w:val="21"/>
              </w:rPr>
              <w:t>2020</w:t>
            </w:r>
            <w:r>
              <w:rPr>
                <w:rFonts w:hint="eastAsia" w:ascii="宋体" w:hAnsi="宋体"/>
                <w:szCs w:val="21"/>
              </w:rPr>
              <w:t>版本（部分软件没有低版本）；不同版本软件可以同时安装；</w:t>
            </w:r>
          </w:p>
          <w:p>
            <w:pPr>
              <w:pStyle w:val="59"/>
              <w:numPr>
                <w:ilvl w:val="0"/>
                <w:numId w:val="7"/>
              </w:numPr>
              <w:spacing w:before="240"/>
              <w:ind w:firstLineChars="0"/>
              <w:rPr>
                <w:rFonts w:ascii="宋体" w:hAnsi="宋体"/>
                <w:szCs w:val="21"/>
              </w:rPr>
            </w:pPr>
            <w:r>
              <w:rPr>
                <w:rFonts w:hint="eastAsia" w:ascii="宋体" w:hAnsi="宋体"/>
                <w:szCs w:val="21"/>
              </w:rPr>
              <w:t>软件支持 Windows、MacOSX系统；Windows系统支持32及64位环境的软件（部分软件不支持32位系统）；支持win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版本系统同时可以使用的软件（部分软件不支持低版本系统）；支持多语言的操作系统环境；</w:t>
            </w:r>
          </w:p>
          <w:p>
            <w:pPr>
              <w:pStyle w:val="59"/>
              <w:numPr>
                <w:ilvl w:val="0"/>
                <w:numId w:val="7"/>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7"/>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w:t>
            </w:r>
            <w:r>
              <w:rPr>
                <w:rFonts w:ascii="宋体" w:hAnsi="宋体"/>
                <w:szCs w:val="21"/>
              </w:rPr>
              <w:t xml:space="preserve"> </w:t>
            </w:r>
          </w:p>
          <w:p>
            <w:pPr>
              <w:pStyle w:val="59"/>
              <w:numPr>
                <w:ilvl w:val="0"/>
                <w:numId w:val="7"/>
              </w:numPr>
              <w:spacing w:before="240"/>
              <w:ind w:firstLineChars="0"/>
              <w:jc w:val="left"/>
              <w:rPr>
                <w:rFonts w:ascii="宋体" w:hAnsi="宋体"/>
                <w:szCs w:val="21"/>
              </w:rPr>
            </w:pPr>
            <w:r>
              <w:rPr>
                <w:rFonts w:hint="eastAsia" w:ascii="宋体" w:hAnsi="宋体"/>
                <w:szCs w:val="21"/>
              </w:rPr>
              <w:t>套包中软件详细系统要求，请浏览官网：</w:t>
            </w:r>
            <w:r>
              <w:fldChar w:fldCharType="begin"/>
            </w:r>
            <w:r>
              <w:instrText xml:space="preserve"> HYPERLINK "https://helpx.adobe.com/cn/creative-cloud/system-requirements.html" </w:instrText>
            </w:r>
            <w:r>
              <w:fldChar w:fldCharType="separate"/>
            </w:r>
            <w:r>
              <w:rPr>
                <w:rStyle w:val="28"/>
                <w:rFonts w:ascii="宋体" w:hAnsi="宋体"/>
                <w:szCs w:val="21"/>
              </w:rPr>
              <w:t>https://helpx.adobe.com/cn/creative-cloud/system-requirements.html</w:t>
            </w:r>
            <w:r>
              <w:rPr>
                <w:rStyle w:val="28"/>
                <w:rFonts w:ascii="宋体" w:hAnsi="宋体"/>
                <w:szCs w:val="21"/>
              </w:rPr>
              <w:fldChar w:fldCharType="end"/>
            </w:r>
          </w:p>
          <w:p>
            <w:pPr>
              <w:pStyle w:val="59"/>
              <w:numPr>
                <w:ilvl w:val="0"/>
                <w:numId w:val="7"/>
              </w:numPr>
              <w:spacing w:before="240"/>
              <w:ind w:firstLineChars="0"/>
              <w:jc w:val="left"/>
              <w:rPr>
                <w:rFonts w:ascii="宋体" w:hAnsi="宋体"/>
              </w:rPr>
            </w:pPr>
            <w:r>
              <w:rPr>
                <w:rFonts w:hint="eastAsia" w:ascii="宋体" w:hAnsi="宋体"/>
              </w:rPr>
              <w:t>除上述软件外，套包包含的老版本产品：</w:t>
            </w:r>
          </w:p>
          <w:p>
            <w:pPr>
              <w:pStyle w:val="59"/>
              <w:numPr>
                <w:ilvl w:val="0"/>
                <w:numId w:val="6"/>
              </w:numPr>
              <w:ind w:firstLineChars="0"/>
              <w:rPr>
                <w:rFonts w:ascii="宋体" w:hAnsi="宋体"/>
                <w:sz w:val="18"/>
                <w:szCs w:val="18"/>
              </w:rPr>
            </w:pPr>
            <w:r>
              <w:rPr>
                <w:rFonts w:hint="eastAsia" w:ascii="宋体" w:hAnsi="宋体"/>
                <w:sz w:val="18"/>
                <w:szCs w:val="18"/>
              </w:rPr>
              <w:t>Muse</w:t>
            </w:r>
            <w:r>
              <w:rPr>
                <w:rFonts w:ascii="宋体" w:hAnsi="宋体"/>
                <w:sz w:val="18"/>
                <w:szCs w:val="18"/>
              </w:rPr>
              <w:t xml:space="preserve"> </w:t>
            </w:r>
            <w:r>
              <w:rPr>
                <w:rFonts w:hint="eastAsia" w:ascii="宋体" w:hAnsi="宋体"/>
                <w:sz w:val="18"/>
                <w:szCs w:val="18"/>
              </w:rPr>
              <w:t>图形界面向网页设计软件</w:t>
            </w:r>
          </w:p>
          <w:p>
            <w:pPr>
              <w:pStyle w:val="59"/>
              <w:numPr>
                <w:ilvl w:val="0"/>
                <w:numId w:val="6"/>
              </w:numPr>
              <w:ind w:firstLineChars="0"/>
              <w:jc w:val="left"/>
              <w:rPr>
                <w:rFonts w:ascii="宋体" w:hAnsi="宋体"/>
                <w:sz w:val="18"/>
                <w:szCs w:val="18"/>
              </w:rPr>
            </w:pPr>
            <w:r>
              <w:rPr>
                <w:rFonts w:ascii="宋体" w:hAnsi="宋体"/>
                <w:sz w:val="18"/>
                <w:szCs w:val="18"/>
              </w:rPr>
              <w:t xml:space="preserve">Fireworks </w:t>
            </w:r>
            <w:r>
              <w:rPr>
                <w:rFonts w:hint="eastAsia" w:ascii="宋体" w:hAnsi="宋体"/>
                <w:sz w:val="18"/>
                <w:szCs w:val="18"/>
              </w:rPr>
              <w:t>网页元素制作软件</w:t>
            </w:r>
          </w:p>
          <w:p>
            <w:pPr>
              <w:pStyle w:val="59"/>
              <w:numPr>
                <w:ilvl w:val="0"/>
                <w:numId w:val="6"/>
              </w:numPr>
              <w:ind w:firstLineChars="0"/>
              <w:jc w:val="left"/>
              <w:rPr>
                <w:rFonts w:ascii="宋体" w:hAnsi="宋体"/>
                <w:sz w:val="18"/>
                <w:szCs w:val="18"/>
              </w:rPr>
            </w:pPr>
            <w:r>
              <w:rPr>
                <w:rFonts w:ascii="宋体" w:hAnsi="宋体"/>
                <w:sz w:val="18"/>
                <w:szCs w:val="18"/>
              </w:rPr>
              <w:t xml:space="preserve">Flash Builder Prem </w:t>
            </w:r>
            <w:r>
              <w:rPr>
                <w:rFonts w:hint="eastAsia" w:ascii="宋体" w:hAnsi="宋体"/>
                <w:sz w:val="18"/>
                <w:szCs w:val="18"/>
              </w:rPr>
              <w:t>移动端flash</w:t>
            </w:r>
            <w:r>
              <w:rPr>
                <w:rFonts w:ascii="宋体" w:hAnsi="宋体"/>
                <w:sz w:val="18"/>
                <w:szCs w:val="18"/>
              </w:rPr>
              <w:t xml:space="preserve"> </w:t>
            </w:r>
            <w:r>
              <w:rPr>
                <w:rFonts w:hint="eastAsia" w:ascii="宋体" w:hAnsi="宋体"/>
                <w:sz w:val="18"/>
                <w:szCs w:val="18"/>
              </w:rPr>
              <w:t>app开发软件</w:t>
            </w:r>
          </w:p>
          <w:p>
            <w:pPr>
              <w:pStyle w:val="59"/>
              <w:numPr>
                <w:ilvl w:val="0"/>
                <w:numId w:val="6"/>
              </w:numPr>
              <w:ind w:firstLineChars="0"/>
              <w:jc w:val="left"/>
              <w:rPr>
                <w:rFonts w:ascii="宋体" w:hAnsi="宋体"/>
                <w:sz w:val="18"/>
                <w:szCs w:val="18"/>
              </w:rPr>
            </w:pPr>
            <w:r>
              <w:rPr>
                <w:rFonts w:ascii="宋体" w:hAnsi="宋体"/>
                <w:sz w:val="18"/>
                <w:szCs w:val="18"/>
              </w:rPr>
              <w:t xml:space="preserve">Scout </w:t>
            </w:r>
            <w:r>
              <w:rPr>
                <w:rFonts w:hint="eastAsia" w:ascii="宋体" w:hAnsi="宋体"/>
                <w:sz w:val="18"/>
                <w:szCs w:val="18"/>
              </w:rPr>
              <w:t>测试flash效能软件</w:t>
            </w:r>
          </w:p>
          <w:p>
            <w:pPr>
              <w:pStyle w:val="59"/>
              <w:numPr>
                <w:ilvl w:val="0"/>
                <w:numId w:val="6"/>
              </w:numPr>
              <w:ind w:firstLineChars="0"/>
              <w:jc w:val="left"/>
              <w:rPr>
                <w:rFonts w:ascii="宋体" w:hAnsi="宋体"/>
                <w:sz w:val="18"/>
                <w:szCs w:val="18"/>
              </w:rPr>
            </w:pPr>
            <w:r>
              <w:rPr>
                <w:rFonts w:ascii="宋体" w:hAnsi="宋体"/>
                <w:sz w:val="18"/>
                <w:szCs w:val="18"/>
              </w:rPr>
              <w:t xml:space="preserve">Extend script Toolhit </w:t>
            </w:r>
            <w:r>
              <w:rPr>
                <w:rFonts w:hint="eastAsia" w:ascii="宋体" w:hAnsi="宋体"/>
                <w:sz w:val="18"/>
                <w:szCs w:val="18"/>
              </w:rPr>
              <w:t>脚本编写软件</w:t>
            </w:r>
          </w:p>
          <w:p>
            <w:pPr>
              <w:pStyle w:val="59"/>
              <w:numPr>
                <w:ilvl w:val="0"/>
                <w:numId w:val="6"/>
              </w:numPr>
              <w:ind w:firstLineChars="0"/>
              <w:jc w:val="left"/>
              <w:rPr>
                <w:rFonts w:ascii="宋体" w:hAnsi="宋体"/>
                <w:sz w:val="18"/>
                <w:szCs w:val="18"/>
              </w:rPr>
            </w:pPr>
            <w:r>
              <w:rPr>
                <w:rFonts w:ascii="宋体" w:hAnsi="宋体"/>
                <w:sz w:val="18"/>
                <w:szCs w:val="18"/>
              </w:rPr>
              <w:t xml:space="preserve">Extension Manager </w:t>
            </w:r>
            <w:r>
              <w:rPr>
                <w:rFonts w:hint="eastAsia" w:ascii="宋体" w:hAnsi="宋体"/>
                <w:sz w:val="18"/>
                <w:szCs w:val="18"/>
              </w:rPr>
              <w:t>插件管理器</w:t>
            </w:r>
          </w:p>
          <w:p>
            <w:pPr>
              <w:pStyle w:val="59"/>
              <w:numPr>
                <w:ilvl w:val="0"/>
                <w:numId w:val="6"/>
              </w:numPr>
              <w:ind w:firstLineChars="0"/>
              <w:jc w:val="left"/>
              <w:rPr>
                <w:rFonts w:ascii="宋体" w:hAnsi="宋体"/>
                <w:sz w:val="18"/>
                <w:szCs w:val="18"/>
              </w:rPr>
            </w:pPr>
            <w:r>
              <w:rPr>
                <w:rFonts w:ascii="宋体" w:hAnsi="宋体"/>
                <w:sz w:val="18"/>
                <w:szCs w:val="18"/>
              </w:rPr>
              <w:t xml:space="preserve">GamingSDK </w:t>
            </w:r>
            <w:r>
              <w:rPr>
                <w:rFonts w:hint="eastAsia" w:ascii="宋体" w:hAnsi="宋体"/>
                <w:sz w:val="18"/>
                <w:szCs w:val="18"/>
              </w:rPr>
              <w:t>网页移动端flash开发SDK</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F2DBDB"/>
            <w:vAlign w:val="center"/>
          </w:tcPr>
          <w:p>
            <w:pPr>
              <w:jc w:val="center"/>
              <w:rPr>
                <w:rFonts w:ascii="宋体" w:hAnsi="宋体"/>
              </w:rPr>
            </w:pPr>
            <w:r>
              <w:rPr>
                <w:rFonts w:ascii="宋体" w:hAnsi="宋体"/>
              </w:rPr>
              <w:t>Photoshop</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图像处理软件；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w:t>
            </w:r>
            <w:r>
              <w:rPr>
                <w:rFonts w:ascii="宋体" w:hAnsi="宋体"/>
                <w:szCs w:val="21"/>
              </w:rPr>
              <w:t>2018</w:t>
            </w:r>
            <w:r>
              <w:rPr>
                <w:rFonts w:hint="eastAsia" w:ascii="宋体" w:hAnsi="宋体"/>
                <w:szCs w:val="21"/>
              </w:rPr>
              <w:t>-</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fldChar w:fldCharType="begin"/>
            </w:r>
            <w:r>
              <w:instrText xml:space="preserve"> HYPERLINK "https://www.adobe.com/cn/products/photoshop/features.html" </w:instrText>
            </w:r>
            <w:r>
              <w:fldChar w:fldCharType="separate"/>
            </w:r>
            <w:r>
              <w:rPr>
                <w:rStyle w:val="28"/>
                <w:rFonts w:ascii="宋体" w:hAnsi="宋体"/>
                <w:szCs w:val="21"/>
              </w:rPr>
              <w:t>https://www.adobe.com/cn/products/photoshop/features.html</w:t>
            </w:r>
            <w:r>
              <w:rPr>
                <w:rStyle w:val="28"/>
                <w:rFonts w:ascii="宋体" w:hAnsi="宋体"/>
                <w:szCs w:val="21"/>
              </w:rPr>
              <w:fldChar w:fldCharType="end"/>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Windows、MacOSX系统；Windows系统支持32及64位环境的软件；支持win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fldChar w:fldCharType="begin"/>
            </w:r>
            <w:r>
              <w:instrText xml:space="preserve"> HYPERLINK "https://helpx.adobe.com/cn/photoshop/system-requirements.html" </w:instrText>
            </w:r>
            <w:r>
              <w:fldChar w:fldCharType="separate"/>
            </w:r>
            <w:r>
              <w:rPr>
                <w:rStyle w:val="28"/>
                <w:rFonts w:ascii="宋体" w:hAnsi="宋体"/>
                <w:szCs w:val="21"/>
              </w:rPr>
              <w:t>https://helpx.adobe.com/cn/photoshop/system-requirements.html</w:t>
            </w:r>
            <w:r>
              <w:rPr>
                <w:rStyle w:val="28"/>
                <w:rFonts w:ascii="宋体" w:hAnsi="宋体"/>
                <w:szCs w:val="21"/>
              </w:rPr>
              <w:fldChar w:fldCharType="end"/>
            </w:r>
          </w:p>
          <w:p>
            <w:pPr>
              <w:pStyle w:val="59"/>
              <w:numPr>
                <w:ilvl w:val="0"/>
                <w:numId w:val="8"/>
              </w:numPr>
              <w:spacing w:before="240"/>
              <w:ind w:firstLineChars="0"/>
              <w:jc w:val="left"/>
              <w:rPr>
                <w:rFonts w:ascii="宋体" w:hAnsi="宋体"/>
              </w:rPr>
            </w:pPr>
            <w:r>
              <w:rPr>
                <w:rFonts w:ascii="宋体" w:hAnsi="宋体"/>
              </w:rPr>
              <w:t>Camera Raw</w:t>
            </w:r>
            <w:r>
              <w:rPr>
                <w:rFonts w:hint="eastAsia" w:ascii="宋体" w:hAnsi="宋体"/>
              </w:rPr>
              <w:t>支持的相机型号：</w:t>
            </w:r>
            <w:r>
              <w:fldChar w:fldCharType="begin"/>
            </w:r>
            <w:r>
              <w:instrText xml:space="preserve"> HYPERLINK "https://helpx.adobe.com/cn/camera-raw/kb/camera-raw-plug-supported-cameras.html" </w:instrText>
            </w:r>
            <w:r>
              <w:fldChar w:fldCharType="separate"/>
            </w:r>
            <w:r>
              <w:rPr>
                <w:rStyle w:val="28"/>
                <w:rFonts w:ascii="宋体" w:hAnsi="宋体"/>
              </w:rPr>
              <w:t>https://helpx.adobe.com/cn/camera-raw/kb/camera-raw-plug-supported-cameras.html</w:t>
            </w:r>
            <w:r>
              <w:rPr>
                <w:rStyle w:val="28"/>
                <w:rFonts w:ascii="宋体" w:hAnsi="宋体"/>
              </w:rPr>
              <w:fldChar w:fldCharType="end"/>
            </w:r>
          </w:p>
          <w:p>
            <w:pPr>
              <w:pStyle w:val="59"/>
              <w:spacing w:before="240"/>
              <w:ind w:left="420" w:firstLine="0" w:firstLineChars="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7" w:type="dxa"/>
            <w:shd w:val="clear" w:color="auto" w:fill="E5DFEC"/>
            <w:vAlign w:val="center"/>
          </w:tcPr>
          <w:p>
            <w:pPr>
              <w:jc w:val="center"/>
              <w:rPr>
                <w:rFonts w:ascii="宋体" w:hAnsi="宋体"/>
              </w:rPr>
            </w:pPr>
            <w:r>
              <w:rPr>
                <w:rFonts w:ascii="宋体" w:hAnsi="宋体"/>
              </w:rPr>
              <w:t>Acrobat</w:t>
            </w:r>
            <w:r>
              <w:rPr>
                <w:rFonts w:ascii="宋体" w:hAnsi="宋体"/>
                <w:shd w:val="clear" w:color="auto" w:fill="E5DFEC"/>
              </w:rPr>
              <w:t xml:space="preserve"> </w:t>
            </w:r>
            <w:r>
              <w:rPr>
                <w:rFonts w:hint="eastAsia" w:ascii="宋体" w:hAnsi="宋体"/>
                <w:shd w:val="clear" w:color="auto" w:fill="E5DFEC"/>
              </w:rPr>
              <w:t>P</w:t>
            </w:r>
            <w:r>
              <w:rPr>
                <w:rFonts w:hint="eastAsia" w:ascii="宋体" w:hAnsi="宋体"/>
              </w:rPr>
              <w:t>ro</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PDF格式编辑软件；</w:t>
            </w:r>
          </w:p>
          <w:p>
            <w:pPr>
              <w:pStyle w:val="59"/>
              <w:numPr>
                <w:ilvl w:val="0"/>
                <w:numId w:val="8"/>
              </w:numPr>
              <w:spacing w:before="240"/>
              <w:ind w:firstLineChars="0"/>
              <w:jc w:val="left"/>
              <w:rPr>
                <w:rFonts w:ascii="宋体" w:hAnsi="宋体"/>
                <w:szCs w:val="21"/>
              </w:rPr>
            </w:pPr>
            <w:r>
              <w:rPr>
                <w:rFonts w:hint="eastAsia" w:ascii="宋体" w:hAnsi="宋体"/>
                <w:szCs w:val="21"/>
              </w:rPr>
              <w:t>软件可用版本为DC版本；</w:t>
            </w:r>
            <w:r>
              <w:rPr>
                <w:rFonts w:ascii="宋体" w:hAnsi="宋体"/>
                <w:szCs w:val="21"/>
              </w:rPr>
              <w:t xml:space="preserve"> </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Windows、MacOSX系统；Windows系统支持32及64位环境的软件；支持win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操作系统环境；MacOSX系统支持10.9-10.1</w:t>
            </w:r>
            <w:r>
              <w:rPr>
                <w:rFonts w:ascii="宋体" w:hAnsi="宋体"/>
                <w:szCs w:val="21"/>
              </w:rPr>
              <w:t>4</w:t>
            </w:r>
            <w:r>
              <w:rPr>
                <w:rFonts w:hint="eastAsia" w:ascii="宋体" w:hAnsi="宋体"/>
                <w:szCs w:val="21"/>
              </w:rPr>
              <w:t xml:space="preserve"> 版本系统同时可以使用的软件；支持多语言的操作系统环境；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rPr>
                <w:rStyle w:val="28"/>
                <w:rFonts w:ascii="宋体" w:hAnsi="宋体"/>
                <w:szCs w:val="21"/>
              </w:rPr>
              <w:t>https://helpx.adobe.com/cn/acrobat/system-requirements_CN.html</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FDE9D9"/>
            <w:vAlign w:val="center"/>
          </w:tcPr>
          <w:p>
            <w:pPr>
              <w:jc w:val="center"/>
              <w:rPr>
                <w:rFonts w:ascii="宋体" w:hAnsi="宋体"/>
              </w:rPr>
            </w:pPr>
            <w:r>
              <w:rPr>
                <w:rFonts w:ascii="宋体" w:hAnsi="宋体"/>
              </w:rPr>
              <w:t>InDesign</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图文排版软件；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w:t>
            </w:r>
            <w:r>
              <w:rPr>
                <w:rFonts w:ascii="宋体" w:hAnsi="宋体"/>
                <w:szCs w:val="21"/>
              </w:rPr>
              <w:t>2018</w:t>
            </w:r>
            <w:r>
              <w:rPr>
                <w:rFonts w:hint="eastAsia" w:ascii="宋体" w:hAnsi="宋体"/>
                <w:szCs w:val="21"/>
              </w:rPr>
              <w:t>-</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Cs w:val="21"/>
              </w:rPr>
              <w:t>https://www.adobe.com/cn/products/indesign/features.html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Windows、MacOSX系统；Windows系统支持32及64位环境的软件；支持win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rPr>
                <w:rStyle w:val="28"/>
                <w:rFonts w:ascii="宋体" w:hAnsi="宋体"/>
                <w:szCs w:val="21"/>
              </w:rPr>
              <w:t>https://helpx.adobe.com/cn/indesign/system-requirements.html</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DBE5F1"/>
            <w:vAlign w:val="center"/>
          </w:tcPr>
          <w:p>
            <w:pPr>
              <w:jc w:val="center"/>
              <w:rPr>
                <w:rFonts w:ascii="宋体" w:hAnsi="宋体"/>
              </w:rPr>
            </w:pPr>
            <w:r>
              <w:rPr>
                <w:rFonts w:ascii="宋体" w:hAnsi="宋体"/>
              </w:rPr>
              <w:t>Illustrator</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矢量绘图软件；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软件可用版本为CC2018-</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Cs w:val="21"/>
              </w:rPr>
              <w:t>https://www.adobe.com/cn/products/illustrator/features.html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Windows、MacOSX系统；Windows系统支持32及64位环境的软件；支持win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rPr>
                <w:rStyle w:val="28"/>
                <w:rFonts w:ascii="宋体" w:hAnsi="宋体"/>
                <w:szCs w:val="21"/>
              </w:rPr>
              <w:t>https://helpx.adobe.com/cn/illustrator/system-requirements.html</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F2DBDB"/>
            <w:vAlign w:val="center"/>
          </w:tcPr>
          <w:p>
            <w:pPr>
              <w:jc w:val="center"/>
              <w:rPr>
                <w:rFonts w:ascii="宋体" w:hAnsi="宋体"/>
              </w:rPr>
            </w:pPr>
            <w:r>
              <w:rPr>
                <w:rFonts w:hint="eastAsia" w:ascii="宋体" w:hAnsi="宋体"/>
              </w:rPr>
              <w:t>Premiere Pro</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视频剪辑软件；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软件可用版本为CC2018-</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Cs w:val="21"/>
              </w:rPr>
              <w:t>https://www.adobe.com/cn/products/premiere/features.html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Windows、MacOSX系统；Windows系统支持64位环境的软件，不支持32位操作系统；支持win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Style w:val="28"/>
                <w:rFonts w:hint="eastAsia" w:ascii="宋体" w:hAnsi="宋体"/>
                <w:szCs w:val="21"/>
              </w:rPr>
            </w:pPr>
            <w:r>
              <w:rPr>
                <w:rFonts w:hint="eastAsia" w:ascii="宋体" w:hAnsi="宋体"/>
                <w:szCs w:val="21"/>
              </w:rPr>
              <w:t>软件详细系统要求，请浏览官网：</w:t>
            </w:r>
            <w:r>
              <w:rPr>
                <w:rStyle w:val="28"/>
                <w:rFonts w:ascii="宋体" w:hAnsi="宋体"/>
                <w:szCs w:val="21"/>
              </w:rPr>
              <w:fldChar w:fldCharType="begin"/>
            </w:r>
            <w:r>
              <w:rPr>
                <w:rStyle w:val="28"/>
                <w:rFonts w:ascii="宋体" w:hAnsi="宋体"/>
                <w:szCs w:val="21"/>
              </w:rPr>
              <w:instrText xml:space="preserve"> HYPERLINK "https://helpx.adobe.com/cn/premiere-pro/system-requirements.html" </w:instrText>
            </w:r>
            <w:r>
              <w:rPr>
                <w:rStyle w:val="28"/>
                <w:rFonts w:ascii="宋体" w:hAnsi="宋体"/>
                <w:szCs w:val="21"/>
              </w:rPr>
              <w:fldChar w:fldCharType="separate"/>
            </w:r>
            <w:r>
              <w:rPr>
                <w:rStyle w:val="28"/>
                <w:rFonts w:ascii="宋体" w:hAnsi="宋体"/>
                <w:szCs w:val="21"/>
              </w:rPr>
              <w:t>https://helpx.adobe.com/cn/premiere-pro/system-requirements.html</w:t>
            </w:r>
            <w:r>
              <w:rPr>
                <w:rStyle w:val="28"/>
                <w:rFonts w:ascii="宋体" w:hAnsi="宋体"/>
                <w:szCs w:val="21"/>
              </w:rPr>
              <w:fldChar w:fldCharType="end"/>
            </w:r>
          </w:p>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EAF1DD"/>
            <w:vAlign w:val="center"/>
          </w:tcPr>
          <w:p>
            <w:pPr>
              <w:jc w:val="center"/>
              <w:rPr>
                <w:rFonts w:ascii="宋体" w:hAnsi="宋体"/>
              </w:rPr>
            </w:pPr>
            <w:r>
              <w:rPr>
                <w:rFonts w:ascii="宋体" w:hAnsi="宋体"/>
              </w:rPr>
              <w:t>After Effects</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视频特效软件；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软件可用版本为CC2018-</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 w:val="20"/>
                <w:szCs w:val="21"/>
              </w:rPr>
              <w:t>https://www.adobe.com/cn/products/aftereffects/features.html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Windows、MacOSX系统；Windows系统支持64位环境的软件，不支持32位操作系统；支持win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rPr>
                <w:rStyle w:val="28"/>
                <w:rFonts w:ascii="宋体" w:hAnsi="宋体"/>
                <w:szCs w:val="21"/>
              </w:rPr>
              <w:t>https://helpx.adobe.com/cn/after-effects/system-requirements.html</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6" w:hRule="atLeast"/>
        </w:trPr>
        <w:tc>
          <w:tcPr>
            <w:tcW w:w="1667" w:type="dxa"/>
            <w:shd w:val="clear" w:color="auto" w:fill="E5DFEC"/>
            <w:vAlign w:val="center"/>
          </w:tcPr>
          <w:p>
            <w:pPr>
              <w:jc w:val="center"/>
              <w:rPr>
                <w:rFonts w:ascii="宋体" w:hAnsi="宋体"/>
              </w:rPr>
            </w:pPr>
            <w:r>
              <w:rPr>
                <w:rFonts w:hint="eastAsia" w:ascii="宋体" w:hAnsi="宋体"/>
              </w:rPr>
              <w:t>Audition</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音频编辑软件；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软件可用版本为CC2018-</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Cs w:val="21"/>
              </w:rPr>
              <w:t>https://www.adobe.com/cn/products/audition/features.html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Windows、MacOSX系统；Windows系统支持64位环境的软件，不支持32位操作系统；支持win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Style w:val="28"/>
                <w:rFonts w:hint="eastAsia" w:ascii="宋体" w:hAnsi="宋体"/>
                <w:szCs w:val="21"/>
              </w:rPr>
            </w:pPr>
            <w:r>
              <w:rPr>
                <w:rFonts w:hint="eastAsia" w:ascii="宋体" w:hAnsi="宋体"/>
                <w:szCs w:val="21"/>
              </w:rPr>
              <w:t>软件详细系统要求，请浏览官网：</w:t>
            </w:r>
            <w:r>
              <w:fldChar w:fldCharType="begin"/>
            </w:r>
            <w:r>
              <w:instrText xml:space="preserve"> HYPERLINK "https://helpx.adobe.com/cn/audition/system-requirements.html" </w:instrText>
            </w:r>
            <w:r>
              <w:fldChar w:fldCharType="separate"/>
            </w:r>
            <w:r>
              <w:rPr>
                <w:rStyle w:val="28"/>
                <w:rFonts w:ascii="宋体" w:hAnsi="宋体"/>
                <w:szCs w:val="21"/>
              </w:rPr>
              <w:t>https://helpx.adobe.com/cn/audition/system-requirements.html</w:t>
            </w:r>
            <w:r>
              <w:rPr>
                <w:rStyle w:val="28"/>
                <w:rFonts w:ascii="宋体" w:hAnsi="宋体"/>
                <w:szCs w:val="21"/>
              </w:rPr>
              <w:fldChar w:fldCharType="end"/>
            </w:r>
          </w:p>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667" w:type="dxa"/>
            <w:shd w:val="clear" w:color="auto" w:fill="DAEEF3"/>
            <w:vAlign w:val="center"/>
          </w:tcPr>
          <w:p>
            <w:pPr>
              <w:jc w:val="center"/>
              <w:rPr>
                <w:rFonts w:ascii="宋体" w:hAnsi="宋体"/>
              </w:rPr>
            </w:pPr>
            <w:r>
              <w:rPr>
                <w:rFonts w:hint="eastAsia"/>
              </w:rPr>
              <w:t>Dreamweaver</w:t>
            </w:r>
          </w:p>
        </w:tc>
        <w:tc>
          <w:tcPr>
            <w:tcW w:w="7771" w:type="dxa"/>
            <w:shd w:val="clear" w:color="auto" w:fill="auto"/>
          </w:tcPr>
          <w:p>
            <w:pPr>
              <w:pStyle w:val="59"/>
              <w:numPr>
                <w:ilvl w:val="0"/>
                <w:numId w:val="8"/>
              </w:numPr>
              <w:ind w:firstLineChars="0"/>
              <w:rPr>
                <w:rFonts w:ascii="宋体" w:hAnsi="宋体"/>
                <w:szCs w:val="21"/>
              </w:rPr>
            </w:pPr>
            <w:r>
              <w:rPr>
                <w:rFonts w:hint="eastAsia" w:ascii="宋体" w:hAnsi="宋体"/>
                <w:szCs w:val="21"/>
              </w:rPr>
              <w:t>网页设计软件；</w:t>
            </w:r>
          </w:p>
          <w:p>
            <w:pPr>
              <w:pStyle w:val="59"/>
              <w:numPr>
                <w:ilvl w:val="0"/>
                <w:numId w:val="8"/>
              </w:numPr>
              <w:spacing w:before="240"/>
              <w:ind w:firstLineChars="0"/>
              <w:rPr>
                <w:rFonts w:ascii="宋体" w:hAnsi="宋体"/>
                <w:szCs w:val="21"/>
              </w:rPr>
            </w:pPr>
            <w:r>
              <w:rPr>
                <w:rFonts w:hint="eastAsia" w:ascii="宋体" w:hAnsi="宋体"/>
                <w:szCs w:val="21"/>
              </w:rPr>
              <w:t>软件可用版本为CC2018-</w:t>
            </w:r>
            <w:r>
              <w:rPr>
                <w:rFonts w:ascii="宋体" w:hAnsi="宋体"/>
                <w:szCs w:val="21"/>
              </w:rPr>
              <w:t>2020</w:t>
            </w:r>
            <w:r>
              <w:rPr>
                <w:rFonts w:hint="eastAsia" w:ascii="宋体" w:hAnsi="宋体"/>
                <w:szCs w:val="21"/>
              </w:rPr>
              <w:t>版本；不同版本软件可以同时安装；软件版本根据软件更新日期确定，详细更新日期请浏览官网：</w:t>
            </w:r>
            <w:r>
              <w:rPr>
                <w:rStyle w:val="28"/>
                <w:rFonts w:ascii="宋体" w:hAnsi="宋体"/>
                <w:szCs w:val="21"/>
              </w:rPr>
              <w:t>https://www.adobe.com/cn/products/dreamweaver/features.html</w:t>
            </w:r>
          </w:p>
          <w:p>
            <w:pPr>
              <w:pStyle w:val="59"/>
              <w:numPr>
                <w:ilvl w:val="0"/>
                <w:numId w:val="8"/>
              </w:numPr>
              <w:spacing w:before="240"/>
              <w:ind w:firstLineChars="0"/>
              <w:rPr>
                <w:rFonts w:ascii="宋体" w:hAnsi="宋体"/>
                <w:szCs w:val="21"/>
              </w:rPr>
            </w:pPr>
            <w:r>
              <w:rPr>
                <w:rFonts w:hint="eastAsia" w:ascii="宋体" w:hAnsi="宋体"/>
                <w:szCs w:val="21"/>
              </w:rPr>
              <w:t>软件支持 Windows、MacOSX系统；Windows系统支持32及64位环境的软件；支持win</w:t>
            </w:r>
            <w:r>
              <w:rPr>
                <w:rFonts w:ascii="宋体" w:hAnsi="宋体"/>
                <w:szCs w:val="21"/>
              </w:rPr>
              <w:t>7</w:t>
            </w:r>
            <w:r>
              <w:rPr>
                <w:rFonts w:hint="eastAsia" w:ascii="宋体" w:hAnsi="宋体"/>
                <w:szCs w:val="21"/>
              </w:rPr>
              <w:t>,、win</w:t>
            </w:r>
            <w:r>
              <w:rPr>
                <w:rFonts w:ascii="宋体" w:hAnsi="宋体"/>
                <w:szCs w:val="21"/>
              </w:rPr>
              <w:t>8</w:t>
            </w:r>
            <w:r>
              <w:rPr>
                <w:rFonts w:hint="eastAsia" w:ascii="宋体" w:hAnsi="宋体"/>
                <w:szCs w:val="21"/>
              </w:rPr>
              <w:t>、win</w:t>
            </w:r>
            <w:r>
              <w:rPr>
                <w:rFonts w:ascii="宋体" w:hAnsi="宋体"/>
                <w:szCs w:val="21"/>
              </w:rPr>
              <w:t>10</w:t>
            </w:r>
            <w:r>
              <w:rPr>
                <w:rFonts w:hint="eastAsia" w:ascii="宋体" w:hAnsi="宋体"/>
                <w:szCs w:val="21"/>
              </w:rPr>
              <w:t>操作系统环境；MacOSX系统支持10.</w:t>
            </w:r>
            <w:r>
              <w:rPr>
                <w:rFonts w:ascii="宋体" w:hAnsi="宋体"/>
                <w:szCs w:val="21"/>
              </w:rPr>
              <w:t>8</w:t>
            </w:r>
            <w:r>
              <w:rPr>
                <w:rFonts w:hint="eastAsia" w:ascii="宋体" w:hAnsi="宋体"/>
                <w:szCs w:val="21"/>
              </w:rPr>
              <w:t>-10.1</w:t>
            </w:r>
            <w:r>
              <w:rPr>
                <w:rFonts w:ascii="宋体" w:hAnsi="宋体"/>
                <w:szCs w:val="21"/>
              </w:rPr>
              <w:t>5</w:t>
            </w:r>
            <w:r>
              <w:rPr>
                <w:rFonts w:hint="eastAsia" w:ascii="宋体" w:hAnsi="宋体"/>
                <w:szCs w:val="21"/>
              </w:rPr>
              <w:t xml:space="preserve"> 版本系统同时可以使用的软件（低版本系统只能安装低版本软件）；支持多语言的操作系统环境；</w:t>
            </w:r>
          </w:p>
          <w:p>
            <w:pPr>
              <w:pStyle w:val="59"/>
              <w:numPr>
                <w:ilvl w:val="0"/>
                <w:numId w:val="8"/>
              </w:numPr>
              <w:spacing w:before="240"/>
              <w:ind w:firstLineChars="0"/>
              <w:rPr>
                <w:rFonts w:ascii="宋体" w:hAnsi="宋体"/>
                <w:szCs w:val="21"/>
              </w:rPr>
            </w:pPr>
            <w:r>
              <w:rPr>
                <w:rFonts w:hint="eastAsia" w:ascii="宋体" w:hAnsi="宋体"/>
                <w:szCs w:val="21"/>
              </w:rPr>
              <w:t>软件在授权时间内可以自动或者手动更新版本；支持在联网或者不联网的环境下使用(需特殊申请，软件版本有一定限制)；软件支持采取静默安装，或者由管理者进行安装文件的管控，统一选择安装内容及安装位置；</w:t>
            </w:r>
          </w:p>
          <w:p>
            <w:pPr>
              <w:pStyle w:val="59"/>
              <w:numPr>
                <w:ilvl w:val="0"/>
                <w:numId w:val="8"/>
              </w:numPr>
              <w:spacing w:before="240"/>
              <w:ind w:firstLineChars="0"/>
              <w:rPr>
                <w:rFonts w:ascii="宋体" w:hAnsi="宋体"/>
                <w:szCs w:val="21"/>
              </w:rPr>
            </w:pPr>
            <w:r>
              <w:rPr>
                <w:rFonts w:hint="eastAsia" w:ascii="宋体" w:hAnsi="宋体"/>
                <w:szCs w:val="21"/>
              </w:rPr>
              <w:t>软件授权支持实时分配，实时回收；可以随时更换授权所在的电脑；可以在电脑崩溃时转移授权；软件授权为简体中文；</w:t>
            </w:r>
          </w:p>
          <w:p>
            <w:pPr>
              <w:pStyle w:val="59"/>
              <w:numPr>
                <w:ilvl w:val="0"/>
                <w:numId w:val="8"/>
              </w:numPr>
              <w:spacing w:before="240"/>
              <w:ind w:firstLineChars="0"/>
              <w:jc w:val="left"/>
              <w:rPr>
                <w:rFonts w:ascii="宋体" w:hAnsi="宋体"/>
              </w:rPr>
            </w:pPr>
            <w:r>
              <w:rPr>
                <w:rFonts w:hint="eastAsia" w:ascii="宋体" w:hAnsi="宋体"/>
                <w:szCs w:val="21"/>
              </w:rPr>
              <w:t>软件详细系统要求，请浏览官网：</w:t>
            </w:r>
            <w:r>
              <w:rPr>
                <w:rStyle w:val="28"/>
                <w:rFonts w:ascii="宋体" w:hAnsi="宋体"/>
                <w:szCs w:val="21"/>
              </w:rPr>
              <w:t>https://helpx.adobe.com/cn/dreamweaver/system-requirements.html</w:t>
            </w:r>
          </w:p>
          <w:p>
            <w:pPr>
              <w:rPr>
                <w:rFonts w:ascii="宋体" w:hAnsi="宋体"/>
              </w:rPr>
            </w:pPr>
          </w:p>
        </w:tc>
      </w:tr>
    </w:tbl>
    <w:p>
      <w:pPr>
        <w:pStyle w:val="2"/>
      </w:pPr>
    </w:p>
    <w:p>
      <w:pPr>
        <w:pStyle w:val="12"/>
        <w:spacing w:line="360" w:lineRule="auto"/>
        <w:rPr>
          <w:rFonts w:hAnsi="宋体" w:cs="宋体"/>
          <w:b/>
        </w:rPr>
      </w:pPr>
      <w:r>
        <w:rPr>
          <w:rFonts w:hint="eastAsia" w:hAnsi="宋体" w:cs="宋体"/>
          <w:b/>
        </w:rPr>
        <w:t>（四）商务要求</w:t>
      </w:r>
    </w:p>
    <w:p>
      <w:pPr>
        <w:snapToGrid w:val="0"/>
        <w:spacing w:line="360" w:lineRule="auto"/>
        <w:rPr>
          <w:rFonts w:ascii="宋体" w:hAnsi="宋体" w:cs="宋体"/>
          <w:b/>
          <w:bCs/>
          <w:sz w:val="24"/>
        </w:rPr>
      </w:pPr>
      <w:r>
        <w:rPr>
          <w:rFonts w:hint="eastAsia" w:ascii="宋体" w:hAnsi="宋体" w:cs="宋体"/>
          <w:b/>
          <w:bCs/>
          <w:sz w:val="24"/>
        </w:rPr>
        <w:t>1、项目投标报价要求</w:t>
      </w:r>
    </w:p>
    <w:p>
      <w:pPr>
        <w:snapToGrid w:val="0"/>
        <w:spacing w:line="360" w:lineRule="auto"/>
        <w:ind w:left="210" w:leftChars="1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（1）投标报价应包含完成本项目合同内容所涉及的全部费用，谈判响应方的谈判报价为整个采购项目的总报价，如有漏项，视同已包含在项目中，合同总价不做调整。</w:t>
      </w:r>
    </w:p>
    <w:p>
      <w:pPr>
        <w:snapToGrid w:val="0"/>
        <w:spacing w:line="360" w:lineRule="auto"/>
        <w:ind w:left="210" w:leftChars="1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（2）按国家规定由中标人缴纳的各种税收已包含在投标总价内，由中标人向税务机关缴纳。</w:t>
      </w:r>
    </w:p>
    <w:p>
      <w:pPr>
        <w:spacing w:line="360" w:lineRule="auto"/>
        <w:rPr>
          <w:rFonts w:hint="eastAsia" w:ascii="宋体" w:hAnsi="宋体" w:cs="Times New Roman"/>
          <w:sz w:val="24"/>
        </w:rPr>
      </w:pPr>
      <w:r>
        <w:rPr>
          <w:rFonts w:hint="eastAsia" w:ascii="宋体" w:hAnsi="宋体" w:eastAsia="宋体" w:cs="宋体"/>
          <w:b/>
          <w:bCs/>
          <w:color w:val="auto"/>
          <w:kern w:val="0"/>
          <w:sz w:val="24"/>
          <w:szCs w:val="24"/>
        </w:rPr>
        <w:t>2、售</w:t>
      </w:r>
      <w:r>
        <w:rPr>
          <w:rFonts w:hint="eastAsia" w:ascii="宋体" w:hAnsi="宋体" w:cs="Times New Roman"/>
          <w:b/>
          <w:bCs/>
          <w:color w:val="auto"/>
          <w:sz w:val="24"/>
        </w:rPr>
        <w:t>后服务</w:t>
      </w:r>
      <w:r>
        <w:rPr>
          <w:rFonts w:hint="eastAsia" w:ascii="宋体" w:hAnsi="宋体" w:cs="Times New Roman"/>
          <w:b/>
          <w:bCs/>
          <w:sz w:val="24"/>
        </w:rPr>
        <w:t>要求</w:t>
      </w:r>
    </w:p>
    <w:p>
      <w:pPr>
        <w:spacing w:line="360" w:lineRule="auto"/>
        <w:ind w:firstLine="480" w:firstLineChars="200"/>
        <w:rPr>
          <w:rFonts w:hint="eastAsia" w:ascii="宋体" w:hAnsi="宋体" w:cs="Times New Roman"/>
          <w:sz w:val="24"/>
        </w:rPr>
      </w:pPr>
      <w:r>
        <w:rPr>
          <w:rFonts w:hint="eastAsia" w:ascii="宋体" w:hAnsi="宋体" w:cs="Times New Roman"/>
          <w:sz w:val="24"/>
        </w:rPr>
        <w:t>（1）本地化服务要求：</w:t>
      </w:r>
    </w:p>
    <w:p>
      <w:pPr>
        <w:spacing w:line="360" w:lineRule="auto"/>
        <w:ind w:firstLine="480" w:firstLineChars="200"/>
        <w:rPr>
          <w:rFonts w:hint="eastAsia" w:ascii="宋体" w:hAnsi="宋体" w:cs="Times New Roman"/>
          <w:sz w:val="24"/>
        </w:rPr>
      </w:pPr>
      <w:r>
        <w:rPr>
          <w:rFonts w:hint="eastAsia" w:ascii="宋体" w:hAnsi="宋体" w:cs="Times New Roman"/>
          <w:sz w:val="24"/>
        </w:rPr>
        <w:t>提供不少于两个人的软件售后支持；</w:t>
      </w:r>
    </w:p>
    <w:p>
      <w:pPr>
        <w:spacing w:line="360" w:lineRule="auto"/>
        <w:ind w:firstLine="480" w:firstLineChars="200"/>
        <w:rPr>
          <w:rFonts w:hint="eastAsia" w:ascii="宋体" w:hAnsi="宋体" w:cs="Times New Roman"/>
          <w:sz w:val="24"/>
        </w:rPr>
      </w:pPr>
      <w:r>
        <w:rPr>
          <w:rFonts w:hint="eastAsia" w:ascii="宋体" w:hAnsi="宋体" w:cs="Times New Roman"/>
          <w:sz w:val="24"/>
        </w:rPr>
        <w:t>提供5*8工作时间的电话，邮件及远程技术支持；</w:t>
      </w:r>
    </w:p>
    <w:p>
      <w:pPr>
        <w:spacing w:line="360" w:lineRule="auto"/>
        <w:ind w:firstLine="480" w:firstLineChars="200"/>
        <w:rPr>
          <w:rFonts w:hint="eastAsia" w:ascii="宋体" w:hAnsi="宋体" w:cs="Times New Roman"/>
          <w:sz w:val="24"/>
        </w:rPr>
      </w:pPr>
      <w:r>
        <w:rPr>
          <w:rFonts w:hint="eastAsia" w:ascii="宋体" w:hAnsi="宋体" w:cs="Times New Roman"/>
          <w:sz w:val="24"/>
        </w:rPr>
        <w:t>提供1年1-2次上门售后支持；</w:t>
      </w:r>
    </w:p>
    <w:p>
      <w:pPr>
        <w:spacing w:line="360" w:lineRule="auto"/>
        <w:ind w:firstLine="480" w:firstLineChars="200"/>
        <w:rPr>
          <w:rFonts w:hint="eastAsia" w:ascii="宋体" w:hAnsi="宋体" w:cs="Times New Roman"/>
          <w:sz w:val="24"/>
        </w:rPr>
      </w:pPr>
      <w:r>
        <w:rPr>
          <w:rFonts w:hint="eastAsia" w:ascii="宋体" w:hAnsi="宋体" w:cs="Times New Roman"/>
          <w:sz w:val="24"/>
        </w:rPr>
        <w:t>（2）培训：</w:t>
      </w:r>
    </w:p>
    <w:p>
      <w:pPr>
        <w:spacing w:line="360" w:lineRule="auto"/>
        <w:ind w:firstLine="480" w:firstLineChars="200"/>
        <w:rPr>
          <w:rFonts w:hint="eastAsia" w:ascii="宋体" w:hAnsi="宋体" w:cs="Times New Roman"/>
          <w:sz w:val="24"/>
        </w:rPr>
      </w:pPr>
      <w:r>
        <w:rPr>
          <w:rFonts w:hint="eastAsia" w:ascii="宋体" w:hAnsi="宋体" w:cs="Times New Roman"/>
          <w:sz w:val="24"/>
        </w:rPr>
        <w:t>提供每季度一次的用户定制化使用培训；</w:t>
      </w:r>
    </w:p>
    <w:p>
      <w:pPr>
        <w:spacing w:line="360" w:lineRule="auto"/>
        <w:ind w:firstLine="480" w:firstLineChars="200"/>
        <w:rPr>
          <w:rFonts w:hint="eastAsia" w:ascii="宋体" w:hAnsi="宋体" w:cs="Times New Roman"/>
          <w:sz w:val="24"/>
        </w:rPr>
      </w:pPr>
      <w:r>
        <w:rPr>
          <w:rFonts w:hint="eastAsia" w:ascii="宋体" w:hAnsi="宋体" w:cs="Times New Roman"/>
          <w:sz w:val="24"/>
        </w:rPr>
        <w:t>提供5*8工作时间的软件使用咨询与辅导；</w:t>
      </w:r>
    </w:p>
    <w:p>
      <w:pPr>
        <w:spacing w:line="360" w:lineRule="auto"/>
        <w:ind w:firstLine="480" w:firstLineChars="200"/>
        <w:rPr>
          <w:rFonts w:hint="eastAsia" w:ascii="宋体" w:hAnsi="宋体" w:cs="Times New Roman"/>
          <w:sz w:val="24"/>
        </w:rPr>
      </w:pPr>
      <w:r>
        <w:rPr>
          <w:rFonts w:hint="eastAsia" w:ascii="宋体" w:hAnsi="宋体" w:cs="Times New Roman"/>
          <w:sz w:val="24"/>
        </w:rPr>
        <w:t>提供每个季度在线直播活动名额及相关资料；</w:t>
      </w:r>
    </w:p>
    <w:p>
      <w:pPr>
        <w:spacing w:line="360" w:lineRule="auto"/>
        <w:ind w:firstLine="480" w:firstLineChars="200"/>
        <w:rPr>
          <w:rFonts w:hint="eastAsia" w:ascii="宋体" w:hAnsi="宋体" w:cs="Times New Roman"/>
          <w:sz w:val="24"/>
        </w:rPr>
      </w:pPr>
      <w:r>
        <w:rPr>
          <w:rFonts w:hint="eastAsia" w:ascii="宋体" w:hAnsi="宋体" w:cs="Times New Roman"/>
          <w:sz w:val="24"/>
        </w:rPr>
        <w:t>（3）交货时间及地点：</w:t>
      </w:r>
    </w:p>
    <w:p>
      <w:pPr>
        <w:spacing w:line="360" w:lineRule="auto"/>
        <w:ind w:firstLine="480" w:firstLineChars="200"/>
        <w:rPr>
          <w:rFonts w:hint="eastAsia" w:ascii="宋体" w:hAnsi="宋体" w:eastAsia="宋体" w:cs="宋体"/>
          <w:color w:val="FF0000"/>
          <w:sz w:val="24"/>
          <w:szCs w:val="24"/>
        </w:rPr>
      </w:pPr>
      <w:r>
        <w:rPr>
          <w:rFonts w:hint="eastAsia" w:ascii="宋体" w:hAnsi="宋体" w:cs="Times New Roman"/>
          <w:sz w:val="24"/>
        </w:rPr>
        <w:t>合同签订后7个工作日内，交货</w:t>
      </w:r>
      <w:r>
        <w:rPr>
          <w:rFonts w:hint="eastAsia" w:ascii="宋体" w:hAnsi="宋体" w:eastAsia="宋体" w:cs="宋体"/>
          <w:color w:val="auto"/>
          <w:sz w:val="24"/>
          <w:szCs w:val="24"/>
        </w:rPr>
        <w:t>地点浙江广厦建设职业技术大学</w:t>
      </w:r>
    </w:p>
    <w:p>
      <w:pPr>
        <w:rPr>
          <w:rFonts w:hint="eastAsia" w:ascii="宋体" w:hAnsi="宋体" w:eastAsia="宋体" w:cs="宋体"/>
          <w:sz w:val="24"/>
          <w:szCs w:val="24"/>
        </w:rPr>
      </w:pPr>
    </w:p>
    <w:p>
      <w:pPr>
        <w:snapToGrid w:val="0"/>
        <w:spacing w:line="360" w:lineRule="auto"/>
        <w:rPr>
          <w:rFonts w:ascii="宋体" w:hAnsi="宋体" w:cs="宋体"/>
          <w:b/>
          <w:bCs/>
          <w:sz w:val="24"/>
        </w:rPr>
      </w:pPr>
      <w:r>
        <w:rPr>
          <w:rFonts w:hint="eastAsia" w:ascii="宋体" w:hAnsi="宋体" w:cs="宋体"/>
          <w:b/>
          <w:bCs/>
          <w:sz w:val="24"/>
        </w:rPr>
        <w:t>3、</w:t>
      </w:r>
      <w:r>
        <w:rPr>
          <w:rFonts w:hint="eastAsia" w:ascii="宋体" w:hAnsi="宋体" w:cs="宋体"/>
          <w:b/>
          <w:bCs/>
          <w:sz w:val="24"/>
          <w:lang w:eastAsia="zh-CN"/>
        </w:rPr>
        <w:t>服务有效</w:t>
      </w:r>
      <w:r>
        <w:rPr>
          <w:rFonts w:hint="eastAsia" w:ascii="宋体" w:hAnsi="宋体" w:cs="宋体"/>
          <w:b/>
          <w:bCs/>
          <w:sz w:val="24"/>
        </w:rPr>
        <w:t>期、工期</w:t>
      </w:r>
    </w:p>
    <w:p>
      <w:pPr>
        <w:snapToGrid w:val="0"/>
        <w:spacing w:line="360" w:lineRule="auto"/>
        <w:ind w:left="210" w:leftChars="100" w:firstLine="241" w:firstLineChars="100"/>
        <w:rPr>
          <w:rFonts w:ascii="宋体" w:hAnsi="宋体" w:cs="宋体"/>
          <w:b/>
          <w:bCs/>
          <w:color w:val="C00000"/>
          <w:sz w:val="24"/>
        </w:rPr>
      </w:pPr>
      <w:r>
        <w:rPr>
          <w:rFonts w:hint="eastAsia" w:ascii="宋体" w:hAnsi="宋体" w:cs="宋体"/>
          <w:b/>
          <w:bCs/>
          <w:color w:val="C00000"/>
          <w:sz w:val="24"/>
        </w:rPr>
        <w:t>（1）</w:t>
      </w:r>
      <w:r>
        <w:rPr>
          <w:rFonts w:hint="eastAsia" w:ascii="宋体" w:hAnsi="宋体" w:cs="宋体"/>
          <w:b/>
          <w:bCs/>
          <w:color w:val="C00000"/>
          <w:sz w:val="24"/>
          <w:lang w:eastAsia="zh-CN"/>
        </w:rPr>
        <w:t>服务有效</w:t>
      </w:r>
      <w:r>
        <w:rPr>
          <w:rFonts w:hint="eastAsia" w:ascii="宋体" w:hAnsi="宋体" w:cs="宋体"/>
          <w:b/>
          <w:bCs/>
          <w:color w:val="C00000"/>
          <w:sz w:val="24"/>
        </w:rPr>
        <w:t>期：</w:t>
      </w:r>
      <w:r>
        <w:rPr>
          <w:rFonts w:hint="eastAsia" w:ascii="宋体" w:hAnsi="宋体" w:cs="宋体"/>
          <w:b/>
          <w:bCs/>
          <w:color w:val="C00000"/>
          <w:sz w:val="24"/>
          <w:lang w:eastAsia="zh-CN"/>
        </w:rPr>
        <w:t>暂定</w:t>
      </w:r>
      <w:r>
        <w:rPr>
          <w:rFonts w:hint="eastAsia" w:ascii="宋体" w:hAnsi="宋体" w:cs="宋体"/>
          <w:b/>
          <w:bCs/>
          <w:color w:val="C00000"/>
          <w:sz w:val="24"/>
        </w:rPr>
        <w:t>一年。</w:t>
      </w:r>
    </w:p>
    <w:p>
      <w:pPr>
        <w:snapToGrid w:val="0"/>
        <w:spacing w:line="360" w:lineRule="auto"/>
        <w:ind w:left="210" w:leftChars="100" w:firstLine="241" w:firstLineChars="100"/>
        <w:rPr>
          <w:rFonts w:ascii="宋体" w:hAnsi="宋体" w:cs="宋体"/>
          <w:sz w:val="24"/>
        </w:rPr>
      </w:pPr>
      <w:r>
        <w:rPr>
          <w:rFonts w:hint="eastAsia" w:ascii="宋体" w:hAnsi="宋体" w:cs="宋体"/>
          <w:b/>
          <w:bCs/>
          <w:color w:val="C00000"/>
          <w:sz w:val="24"/>
        </w:rPr>
        <w:t>（2）工期：11月1日</w:t>
      </w:r>
      <w:r>
        <w:rPr>
          <w:rFonts w:hint="eastAsia" w:ascii="宋体" w:hAnsi="宋体"/>
          <w:b/>
          <w:bCs/>
          <w:color w:val="C00000"/>
          <w:sz w:val="24"/>
        </w:rPr>
        <w:t>前安装调试完毕</w:t>
      </w:r>
      <w:r>
        <w:rPr>
          <w:rFonts w:hint="eastAsia" w:ascii="宋体" w:hAnsi="宋体" w:cs="宋体"/>
          <w:b/>
          <w:bCs/>
          <w:color w:val="C00000"/>
          <w:sz w:val="24"/>
        </w:rPr>
        <w:t>。</w:t>
      </w:r>
      <w:bookmarkStart w:id="2" w:name="_Toc225061454"/>
    </w:p>
    <w:p>
      <w:pPr>
        <w:pStyle w:val="51"/>
        <w:spacing w:before="78" w:after="78"/>
        <w:jc w:val="left"/>
        <w:rPr>
          <w:rFonts w:ascii="宋体" w:hAnsi="宋体" w:cs="宋体"/>
          <w:b/>
          <w:bCs/>
          <w:szCs w:val="24"/>
        </w:rPr>
      </w:pPr>
      <w:r>
        <w:rPr>
          <w:rFonts w:hint="eastAsia" w:ascii="宋体" w:hAnsi="宋体" w:cs="宋体"/>
          <w:b/>
          <w:bCs/>
          <w:szCs w:val="24"/>
        </w:rPr>
        <w:t>4、付款方式</w:t>
      </w:r>
    </w:p>
    <w:p>
      <w:pPr>
        <w:spacing w:line="360" w:lineRule="auto"/>
        <w:ind w:firstLine="480" w:firstLineChars="200"/>
        <w:rPr>
          <w:rFonts w:ascii="宋体" w:hAnsi="宋体"/>
          <w:sz w:val="24"/>
        </w:rPr>
      </w:pPr>
      <w:r>
        <w:rPr>
          <w:rFonts w:hint="eastAsia" w:ascii="宋体" w:hAnsi="宋体"/>
          <w:sz w:val="24"/>
        </w:rPr>
        <w:t>货款由采购人自行支付。全部货物安装完毕并验收合格后付至合同总额的95%；留5%作为质量保证金，在质保期履行满1年后10日内付清。</w:t>
      </w:r>
    </w:p>
    <w:bookmarkEnd w:id="2"/>
    <w:p>
      <w:pPr>
        <w:pStyle w:val="42"/>
        <w:pageBreakBefore/>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3" w:name="_Toc23159"/>
      <w:r>
        <w:rPr>
          <w:rFonts w:ascii="黑体" w:hAnsi="黑体" w:eastAsia="黑体"/>
          <w:color w:val="000000" w:themeColor="text1"/>
          <w:sz w:val="30"/>
          <w:szCs w:val="30"/>
          <w14:textFill>
            <w14:solidFill>
              <w14:schemeClr w14:val="tx1"/>
            </w14:solidFill>
          </w14:textFill>
        </w:rPr>
        <w:t xml:space="preserve">第三章  </w:t>
      </w:r>
      <w:r>
        <w:rPr>
          <w:rFonts w:hint="eastAsia" w:ascii="黑体" w:hAnsi="黑体" w:eastAsia="黑体" w:cs="Courier New"/>
          <w:color w:val="000000" w:themeColor="text1"/>
          <w:sz w:val="30"/>
          <w:szCs w:val="30"/>
          <w14:textFill>
            <w14:solidFill>
              <w14:schemeClr w14:val="tx1"/>
            </w14:solidFill>
          </w14:textFill>
        </w:rPr>
        <w:t>谈判响应方须知</w:t>
      </w:r>
      <w:bookmarkEnd w:id="3"/>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2"/>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浙江广厦建设职业技术大学奥多比（Adobe）软件服务</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谈判报价及费用：1、本项目谈判应以人民币报价；2、不论谈判结果如何，谈判响应方均应自行承担所有与谈判有关的全部费用；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 w:val="24"/>
              </w:rPr>
            </w:pPr>
            <w:r>
              <w:rPr>
                <w:rFonts w:hint="eastAsia" w:ascii="宋体" w:hAnsi="宋体" w:cs="宋体"/>
                <w:sz w:val="24"/>
              </w:rPr>
              <w:t>谈判响应文件的递交：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谈判响应方可以在谈判截止时间前将谈判响应文件</w:t>
            </w:r>
            <w:r>
              <w:rPr>
                <w:rFonts w:hint="eastAsia" w:ascii="宋体" w:hAnsi="宋体" w:cs="宋体"/>
                <w:sz w:val="24"/>
                <w:lang w:eastAsia="zh-CN"/>
              </w:rPr>
              <w:t>递交至</w:t>
            </w:r>
            <w:r>
              <w:rPr>
                <w:rFonts w:hint="eastAsia" w:ascii="宋体" w:hAnsi="宋体" w:cs="宋体"/>
                <w:color w:val="000000" w:themeColor="text1"/>
                <w:sz w:val="24"/>
                <w14:textFill>
                  <w14:solidFill>
                    <w14:schemeClr w14:val="tx1"/>
                  </w14:solidFill>
                </w14:textFill>
              </w:rPr>
              <w:t>浙江广厦建设职业技术大学</w:t>
            </w:r>
            <w:r>
              <w:rPr>
                <w:rFonts w:hint="eastAsia" w:ascii="宋体" w:hAnsi="宋体" w:cs="宋体"/>
                <w:sz w:val="24"/>
                <w:lang w:eastAsia="zh-CN"/>
              </w:rPr>
              <w:t>综合楼</w:t>
            </w:r>
            <w:r>
              <w:rPr>
                <w:rFonts w:hint="eastAsia" w:ascii="宋体" w:hAnsi="宋体" w:cs="宋体"/>
                <w:sz w:val="24"/>
                <w:lang w:val="en-US" w:eastAsia="zh-CN"/>
              </w:rPr>
              <w:t>603开标室</w:t>
            </w:r>
            <w:r>
              <w:rPr>
                <w:rFonts w:hint="eastAsia" w:ascii="宋体" w:hAnsi="宋体" w:cs="宋体"/>
                <w:sz w:val="24"/>
              </w:rPr>
              <w:t>；</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投标截止时间：</w:t>
            </w:r>
            <w:r>
              <w:rPr>
                <w:rFonts w:hint="eastAsia" w:ascii="宋体" w:hAnsi="宋体" w:cs="宋体"/>
                <w:color w:val="000000" w:themeColor="text1"/>
                <w:sz w:val="24"/>
                <w14:textFill>
                  <w14:solidFill>
                    <w14:schemeClr w14:val="tx1"/>
                  </w14:solidFill>
                </w14:textFill>
              </w:rPr>
              <w:t>2021年10月1</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时00分前</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2021年10月</w:t>
            </w:r>
            <w:r>
              <w:rPr>
                <w:rFonts w:hint="eastAsia" w:ascii="宋体" w:hAnsi="宋体" w:cs="宋体"/>
                <w:color w:val="000000" w:themeColor="text1"/>
                <w:sz w:val="24"/>
                <w:lang w:eastAsia="zh-CN"/>
                <w14:textFill>
                  <w14:solidFill>
                    <w14:schemeClr w14:val="tx1"/>
                  </w14:solidFill>
                </w14:textFill>
              </w:rPr>
              <w:t>18日</w:t>
            </w:r>
            <w:r>
              <w:rPr>
                <w:rFonts w:hint="eastAsia" w:ascii="宋体" w:hAnsi="宋体" w:cs="宋体"/>
                <w:color w:val="000000" w:themeColor="text1"/>
                <w:sz w:val="24"/>
                <w14:textFill>
                  <w14:solidFill>
                    <w14:schemeClr w14:val="tx1"/>
                  </w14:solidFill>
                </w14:textFill>
              </w:rPr>
              <w:t>10时00分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评标办法：</w:t>
            </w:r>
            <w:r>
              <w:rPr>
                <w:rFonts w:hint="eastAsia" w:ascii="宋体" w:hAnsi="宋体" w:cs="宋体"/>
                <w:sz w:val="24"/>
              </w:rPr>
              <w:t>单一来源</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交货地点：东阳市内，采购人指定的地点。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w:t>
            </w:r>
            <w:r>
              <w:rPr>
                <w:rFonts w:hint="eastAsia" w:ascii="宋体" w:hAnsi="宋体" w:cs="宋体"/>
                <w:b/>
                <w:color w:val="000000" w:themeColor="text1"/>
                <w:sz w:val="24"/>
                <w14:textFill>
                  <w14:solidFill>
                    <w14:schemeClr w14:val="tx1"/>
                  </w14:solidFill>
                </w14:textFill>
              </w:rPr>
              <w:t>的</w:t>
            </w:r>
            <w:r>
              <w:rPr>
                <w:rFonts w:ascii="宋体" w:hAnsi="宋体" w:cs="宋体"/>
                <w:b/>
                <w:color w:val="000000" w:themeColor="text1"/>
                <w:sz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pStyle w:val="42"/>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一、总则</w:t>
      </w:r>
    </w:p>
    <w:p>
      <w:pPr>
        <w:autoSpaceDE w:val="0"/>
        <w:autoSpaceDN w:val="0"/>
        <w:spacing w:before="156" w:beforeLines="50" w:line="440" w:lineRule="exact"/>
        <w:textAlignment w:val="bottom"/>
        <w:rPr>
          <w:rFonts w:ascii="宋体" w:hAnsi="宋体" w:cs="宋体"/>
          <w:sz w:val="24"/>
        </w:rPr>
      </w:pPr>
      <w:r>
        <w:rPr>
          <w:rFonts w:hint="eastAsia" w:ascii="宋体" w:hAnsi="宋体" w:cs="宋体"/>
          <w:b/>
          <w:bCs/>
          <w:sz w:val="24"/>
        </w:rPr>
        <w:t>一、谈判响应文件的语言、计量及货币</w:t>
      </w:r>
    </w:p>
    <w:p>
      <w:pPr>
        <w:autoSpaceDE w:val="0"/>
        <w:autoSpaceDN w:val="0"/>
        <w:spacing w:line="440" w:lineRule="exact"/>
        <w:ind w:firstLine="480" w:firstLineChars="200"/>
        <w:textAlignment w:val="bottom"/>
        <w:rPr>
          <w:rFonts w:ascii="宋体" w:hAnsi="宋体" w:cs="宋体"/>
          <w:spacing w:val="-6"/>
          <w:kern w:val="0"/>
          <w:sz w:val="24"/>
        </w:rPr>
      </w:pPr>
      <w:r>
        <w:rPr>
          <w:rFonts w:hint="eastAsia" w:ascii="宋体" w:hAnsi="宋体" w:cs="宋体"/>
          <w:sz w:val="24"/>
        </w:rPr>
        <w:t>1. 与本次采购有关的来往通知、函件和文件均应使用中文</w:t>
      </w:r>
      <w:r>
        <w:rPr>
          <w:rFonts w:hint="eastAsia" w:ascii="宋体" w:hAnsi="宋体" w:cs="宋体"/>
          <w:spacing w:val="-6"/>
          <w:kern w:val="0"/>
          <w:sz w:val="24"/>
        </w:rPr>
        <w:t>编写。</w:t>
      </w:r>
    </w:p>
    <w:p>
      <w:pPr>
        <w:autoSpaceDE w:val="0"/>
        <w:autoSpaceDN w:val="0"/>
        <w:spacing w:line="440" w:lineRule="exact"/>
        <w:ind w:firstLine="480" w:firstLineChars="200"/>
        <w:textAlignment w:val="bottom"/>
        <w:rPr>
          <w:rFonts w:ascii="宋体" w:hAnsi="宋体" w:cs="宋体"/>
          <w:sz w:val="24"/>
        </w:rPr>
      </w:pPr>
      <w:r>
        <w:rPr>
          <w:rFonts w:hint="eastAsia" w:ascii="宋体" w:hAnsi="宋体" w:cs="宋体"/>
          <w:sz w:val="24"/>
        </w:rPr>
        <w:t>2. 除在技术规格中另有规定外，计量单位应使用公制单位。</w:t>
      </w:r>
    </w:p>
    <w:p>
      <w:pPr>
        <w:spacing w:line="440" w:lineRule="exact"/>
        <w:ind w:firstLine="480" w:firstLineChars="200"/>
        <w:rPr>
          <w:rFonts w:ascii="宋体" w:hAnsi="宋体" w:cs="宋体"/>
          <w:sz w:val="24"/>
        </w:rPr>
      </w:pPr>
      <w:r>
        <w:rPr>
          <w:rFonts w:hint="eastAsia" w:ascii="宋体" w:hAnsi="宋体" w:cs="宋体"/>
          <w:sz w:val="24"/>
        </w:rPr>
        <w:t>3. 货币为人民币，单位为元。</w:t>
      </w:r>
    </w:p>
    <w:p>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rPr>
        <w:t xml:space="preserve"> </w:t>
      </w:r>
      <w:r>
        <w:rPr>
          <w:rFonts w:hint="eastAsia" w:ascii="宋体" w:hAnsi="宋体" w:cs="宋体"/>
          <w:sz w:val="24"/>
        </w:rPr>
        <w:t>“*”、 “▲”、 “★”、 “※”系指实质性要求条款，不允许负偏离，否则废标处理。</w:t>
      </w:r>
    </w:p>
    <w:p>
      <w:pPr>
        <w:spacing w:line="440" w:lineRule="exact"/>
        <w:rPr>
          <w:rFonts w:ascii="宋体" w:hAnsi="宋体" w:cs="宋体"/>
          <w:b/>
          <w:bCs/>
          <w:sz w:val="24"/>
        </w:rPr>
      </w:pPr>
      <w:r>
        <w:rPr>
          <w:rFonts w:hint="eastAsia" w:ascii="宋体" w:hAnsi="宋体" w:cs="宋体"/>
          <w:b/>
          <w:bCs/>
          <w:sz w:val="24"/>
        </w:rPr>
        <w:t>二、对谈判响应文件的要求</w:t>
      </w:r>
    </w:p>
    <w:p>
      <w:pPr>
        <w:spacing w:line="440" w:lineRule="exact"/>
        <w:ind w:firstLine="480" w:firstLineChars="200"/>
        <w:rPr>
          <w:rFonts w:ascii="宋体" w:hAnsi="宋体" w:cs="宋体"/>
          <w:sz w:val="24"/>
        </w:rPr>
      </w:pPr>
      <w:r>
        <w:rPr>
          <w:rFonts w:hint="eastAsia" w:ascii="宋体" w:hAnsi="宋体" w:cs="宋体"/>
          <w:sz w:val="24"/>
        </w:rPr>
        <w:t>谈判响应方应仔细阅读采购文件的所有内容，按采购文件的要求提供谈判响应文件，并保证所提供的全部资料的真实性，以使其谈判对采购文件做出实质性响应，否则，其谈判可能被拒绝。</w:t>
      </w:r>
    </w:p>
    <w:p>
      <w:pPr>
        <w:spacing w:line="440" w:lineRule="exact"/>
        <w:rPr>
          <w:rFonts w:ascii="宋体" w:hAnsi="宋体" w:cs="宋体"/>
          <w:b/>
          <w:bCs/>
          <w:sz w:val="24"/>
        </w:rPr>
      </w:pPr>
      <w:r>
        <w:rPr>
          <w:rFonts w:hint="eastAsia" w:ascii="宋体" w:hAnsi="宋体" w:cs="宋体"/>
          <w:b/>
          <w:bCs/>
          <w:sz w:val="24"/>
        </w:rPr>
        <w:t>三、谈判响应文件的编制</w:t>
      </w:r>
    </w:p>
    <w:p>
      <w:pPr>
        <w:spacing w:line="440" w:lineRule="exact"/>
        <w:ind w:firstLine="480" w:firstLineChars="200"/>
        <w:rPr>
          <w:rFonts w:ascii="宋体" w:hAnsi="宋体" w:cs="宋体"/>
          <w:bCs/>
          <w:sz w:val="24"/>
        </w:rPr>
      </w:pPr>
      <w:r>
        <w:rPr>
          <w:rFonts w:hint="eastAsia" w:ascii="宋体" w:hAnsi="宋体" w:cs="宋体"/>
          <w:bCs/>
          <w:sz w:val="24"/>
        </w:rPr>
        <w:t>谈判响应文件由《资格审查文件》、《商务技术文件》和《报价文件》三部分组成。</w:t>
      </w:r>
    </w:p>
    <w:p>
      <w:pPr>
        <w:spacing w:line="440" w:lineRule="exact"/>
        <w:rPr>
          <w:rFonts w:ascii="宋体" w:hAnsi="宋体" w:cs="宋体"/>
          <w:b/>
          <w:sz w:val="24"/>
        </w:rPr>
      </w:pPr>
      <w:r>
        <w:rPr>
          <w:rFonts w:hint="eastAsia" w:ascii="宋体" w:hAnsi="宋体" w:cs="宋体"/>
          <w:b/>
          <w:sz w:val="24"/>
        </w:rPr>
        <w:t>1.资格审查文件：</w:t>
      </w:r>
    </w:p>
    <w:p>
      <w:pPr>
        <w:adjustRightInd w:val="0"/>
        <w:snapToGrid w:val="0"/>
        <w:spacing w:line="440" w:lineRule="exact"/>
        <w:jc w:val="left"/>
        <w:rPr>
          <w:rFonts w:ascii="宋体" w:hAnsi="宋体"/>
          <w:sz w:val="24"/>
        </w:rPr>
      </w:pPr>
      <w:r>
        <w:rPr>
          <w:rFonts w:hint="eastAsia" w:ascii="宋体" w:hAnsi="宋体"/>
          <w:sz w:val="24"/>
        </w:rPr>
        <w:t>（1）有效的营业执照副本复印件；</w:t>
      </w:r>
    </w:p>
    <w:p>
      <w:pPr>
        <w:adjustRightInd w:val="0"/>
        <w:snapToGrid w:val="0"/>
        <w:spacing w:line="440" w:lineRule="exact"/>
        <w:jc w:val="left"/>
        <w:rPr>
          <w:rFonts w:ascii="宋体" w:hAnsi="宋体"/>
          <w:sz w:val="24"/>
        </w:rPr>
      </w:pPr>
      <w:r>
        <w:rPr>
          <w:rFonts w:hint="eastAsia" w:ascii="宋体" w:hAnsi="宋体"/>
          <w:sz w:val="24"/>
        </w:rPr>
        <w:t xml:space="preserve">（2）法定代表人身份证复印件或法定代表人授权委托书(格式见附件)； </w:t>
      </w:r>
    </w:p>
    <w:p>
      <w:pPr>
        <w:adjustRightInd w:val="0"/>
        <w:snapToGrid w:val="0"/>
        <w:spacing w:line="440" w:lineRule="exact"/>
        <w:jc w:val="left"/>
        <w:rPr>
          <w:rFonts w:ascii="宋体" w:hAnsi="宋体"/>
          <w:sz w:val="24"/>
        </w:rPr>
      </w:pPr>
      <w:r>
        <w:rPr>
          <w:rFonts w:hint="eastAsia" w:ascii="宋体" w:hAnsi="宋体"/>
          <w:sz w:val="24"/>
        </w:rPr>
        <w:t>（3）提供近六个月税收缴纳凭证；</w:t>
      </w:r>
    </w:p>
    <w:p>
      <w:pPr>
        <w:adjustRightInd w:val="0"/>
        <w:snapToGrid w:val="0"/>
        <w:spacing w:line="440" w:lineRule="exact"/>
        <w:jc w:val="left"/>
        <w:rPr>
          <w:rFonts w:ascii="宋体" w:hAnsi="宋体"/>
          <w:sz w:val="24"/>
        </w:rPr>
      </w:pPr>
      <w:r>
        <w:rPr>
          <w:rFonts w:hint="eastAsia" w:ascii="宋体" w:hAnsi="宋体"/>
          <w:sz w:val="24"/>
        </w:rPr>
        <w:t>（4）谈判响应方连续近六个月社保缴纳凭证；</w:t>
      </w:r>
    </w:p>
    <w:p>
      <w:pPr>
        <w:adjustRightInd w:val="0"/>
        <w:snapToGrid w:val="0"/>
        <w:spacing w:line="440" w:lineRule="exact"/>
        <w:jc w:val="left"/>
        <w:rPr>
          <w:rFonts w:ascii="宋体" w:hAnsi="宋体"/>
          <w:sz w:val="24"/>
        </w:rPr>
      </w:pPr>
      <w:r>
        <w:rPr>
          <w:rFonts w:hint="eastAsia" w:ascii="宋体" w:hAnsi="宋体"/>
          <w:sz w:val="24"/>
        </w:rPr>
        <w:t>（5）谈判响应方本单位缴纳社保人员花名册；</w:t>
      </w:r>
    </w:p>
    <w:p>
      <w:pPr>
        <w:adjustRightInd w:val="0"/>
        <w:snapToGrid w:val="0"/>
        <w:spacing w:line="440" w:lineRule="exact"/>
        <w:jc w:val="left"/>
        <w:rPr>
          <w:rFonts w:ascii="宋体" w:hAnsi="宋体"/>
          <w:sz w:val="24"/>
        </w:rPr>
      </w:pPr>
      <w:r>
        <w:rPr>
          <w:rFonts w:hint="eastAsia" w:ascii="宋体" w:hAnsi="宋体"/>
          <w:sz w:val="24"/>
        </w:rPr>
        <w:t>（6）谈判响应方情况介绍；</w:t>
      </w:r>
    </w:p>
    <w:p>
      <w:pPr>
        <w:adjustRightInd w:val="0"/>
        <w:snapToGrid w:val="0"/>
        <w:spacing w:line="440" w:lineRule="exact"/>
        <w:jc w:val="left"/>
        <w:rPr>
          <w:rFonts w:ascii="宋体" w:hAnsi="宋体"/>
          <w:sz w:val="24"/>
        </w:rPr>
      </w:pPr>
      <w:r>
        <w:rPr>
          <w:rFonts w:hint="eastAsia" w:ascii="宋体" w:hAnsi="宋体"/>
          <w:sz w:val="24"/>
        </w:rPr>
        <w:t>（7）谈判响应方认为有必要提供的其它文件。</w:t>
      </w:r>
    </w:p>
    <w:p>
      <w:pPr>
        <w:spacing w:line="440" w:lineRule="exact"/>
        <w:rPr>
          <w:rFonts w:ascii="宋体" w:hAnsi="宋体" w:cs="宋体"/>
          <w:b/>
          <w:bCs/>
          <w:sz w:val="24"/>
        </w:rPr>
      </w:pPr>
      <w:r>
        <w:rPr>
          <w:rFonts w:hint="eastAsia" w:ascii="宋体" w:hAnsi="宋体" w:cs="宋体"/>
          <w:b/>
          <w:bCs/>
          <w:sz w:val="24"/>
        </w:rPr>
        <w:t>2、《商务技术文件》包括：</w:t>
      </w:r>
    </w:p>
    <w:p>
      <w:pPr>
        <w:adjustRightInd w:val="0"/>
        <w:snapToGrid w:val="0"/>
        <w:spacing w:line="440" w:lineRule="exact"/>
        <w:jc w:val="left"/>
        <w:rPr>
          <w:rFonts w:ascii="宋体" w:hAnsi="宋体"/>
          <w:sz w:val="24"/>
        </w:rPr>
      </w:pPr>
      <w:r>
        <w:rPr>
          <w:rFonts w:hint="eastAsia" w:ascii="宋体" w:hAnsi="宋体"/>
          <w:sz w:val="24"/>
        </w:rPr>
        <w:t>（1）提供针对项目的实施方案；</w:t>
      </w:r>
    </w:p>
    <w:p>
      <w:pPr>
        <w:adjustRightInd w:val="0"/>
        <w:snapToGrid w:val="0"/>
        <w:spacing w:line="440" w:lineRule="exact"/>
        <w:jc w:val="left"/>
        <w:rPr>
          <w:rFonts w:ascii="宋体" w:hAnsi="宋体"/>
          <w:sz w:val="24"/>
        </w:rPr>
      </w:pPr>
      <w:r>
        <w:rPr>
          <w:rFonts w:hint="eastAsia" w:ascii="宋体" w:hAnsi="宋体"/>
          <w:sz w:val="24"/>
        </w:rPr>
        <w:t>（2）针对本项目的详细实施计划；</w:t>
      </w:r>
    </w:p>
    <w:p>
      <w:pPr>
        <w:adjustRightInd w:val="0"/>
        <w:snapToGrid w:val="0"/>
        <w:spacing w:line="440" w:lineRule="exact"/>
        <w:jc w:val="left"/>
        <w:rPr>
          <w:rFonts w:ascii="宋体" w:hAnsi="宋体"/>
          <w:sz w:val="24"/>
        </w:rPr>
      </w:pPr>
      <w:r>
        <w:rPr>
          <w:rFonts w:hint="eastAsia" w:ascii="宋体" w:hAnsi="宋体"/>
          <w:sz w:val="24"/>
        </w:rPr>
        <w:t>（3）售后服务方案；</w:t>
      </w:r>
    </w:p>
    <w:p>
      <w:pPr>
        <w:adjustRightInd w:val="0"/>
        <w:snapToGrid w:val="0"/>
        <w:spacing w:line="440" w:lineRule="exact"/>
        <w:jc w:val="left"/>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）售后服务响应时间</w:t>
      </w:r>
      <w:r>
        <w:rPr>
          <w:rFonts w:hint="eastAsia" w:ascii="宋体" w:hAnsi="宋体"/>
          <w:snapToGrid w:val="0"/>
          <w:sz w:val="24"/>
        </w:rPr>
        <w:t>；</w:t>
      </w:r>
    </w:p>
    <w:p>
      <w:pPr>
        <w:snapToGrid w:val="0"/>
        <w:spacing w:line="440" w:lineRule="exact"/>
        <w:jc w:val="left"/>
        <w:rPr>
          <w:rFonts w:ascii="宋体" w:hAnsi="宋体"/>
          <w:snapToGrid w:val="0"/>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）服务费承诺书（格式见附件）；</w:t>
      </w:r>
    </w:p>
    <w:p>
      <w:pPr>
        <w:snapToGrid w:val="0"/>
        <w:spacing w:line="440" w:lineRule="exact"/>
        <w:jc w:val="left"/>
        <w:rPr>
          <w:rFonts w:ascii="宋体" w:hAnsi="宋体" w:cs="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cs="宋体"/>
          <w:sz w:val="24"/>
        </w:rPr>
        <w:t>谈判响应方</w:t>
      </w:r>
      <w:r>
        <w:rPr>
          <w:rFonts w:hint="eastAsia" w:ascii="宋体" w:hAnsi="宋体" w:cs="宋体"/>
          <w:bCs/>
          <w:sz w:val="24"/>
        </w:rPr>
        <w:t>认</w:t>
      </w:r>
      <w:r>
        <w:rPr>
          <w:rFonts w:hint="eastAsia" w:ascii="宋体" w:hAnsi="宋体" w:cs="宋体"/>
          <w:sz w:val="24"/>
        </w:rPr>
        <w:t>为有必要提供的其它文件。</w:t>
      </w:r>
    </w:p>
    <w:p>
      <w:pPr>
        <w:spacing w:line="440" w:lineRule="exact"/>
        <w:rPr>
          <w:rFonts w:ascii="宋体" w:hAnsi="宋体" w:cs="宋体"/>
          <w:b/>
          <w:bCs/>
          <w:sz w:val="24"/>
        </w:rPr>
      </w:pPr>
      <w:r>
        <w:rPr>
          <w:rFonts w:hint="eastAsia" w:ascii="宋体" w:hAnsi="宋体" w:cs="宋体"/>
          <w:b/>
          <w:bCs/>
          <w:sz w:val="24"/>
        </w:rPr>
        <w:t>3、《报价文件》包括：</w:t>
      </w:r>
    </w:p>
    <w:p>
      <w:pPr>
        <w:spacing w:line="440" w:lineRule="exact"/>
        <w:rPr>
          <w:rFonts w:ascii="宋体" w:hAnsi="宋体" w:cs="宋体"/>
          <w:bCs/>
          <w:sz w:val="24"/>
        </w:rPr>
      </w:pPr>
      <w:r>
        <w:rPr>
          <w:rFonts w:hint="eastAsia" w:ascii="宋体" w:hAnsi="宋体" w:cs="宋体"/>
          <w:bCs/>
          <w:sz w:val="24"/>
        </w:rPr>
        <w:t>（1）投标书（格式见附件）；</w:t>
      </w:r>
    </w:p>
    <w:p>
      <w:pPr>
        <w:spacing w:line="440" w:lineRule="exact"/>
        <w:rPr>
          <w:rFonts w:ascii="宋体" w:hAnsi="宋体" w:cs="宋体"/>
          <w:bCs/>
          <w:sz w:val="24"/>
        </w:rPr>
      </w:pPr>
      <w:r>
        <w:rPr>
          <w:rFonts w:hint="eastAsia" w:ascii="宋体" w:hAnsi="宋体" w:cs="宋体"/>
          <w:bCs/>
          <w:sz w:val="24"/>
        </w:rPr>
        <w:t>（2）初次报价表；</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四、谈判报价</w:t>
      </w:r>
    </w:p>
    <w:p>
      <w:pPr>
        <w:overflowPunct w:val="0"/>
        <w:autoSpaceDE w:val="0"/>
        <w:autoSpaceDN w:val="0"/>
        <w:adjustRightInd w:val="0"/>
        <w:spacing w:line="440" w:lineRule="exact"/>
        <w:textAlignment w:val="baseline"/>
        <w:rPr>
          <w:rFonts w:ascii="宋体" w:hAnsi="宋体" w:cs="宋体"/>
          <w:bCs/>
          <w:kern w:val="0"/>
          <w:sz w:val="24"/>
        </w:rPr>
      </w:pPr>
      <w:r>
        <w:rPr>
          <w:rFonts w:hint="eastAsia" w:ascii="宋体" w:hAnsi="宋体" w:cs="宋体"/>
          <w:bCs/>
          <w:kern w:val="0"/>
          <w:sz w:val="24"/>
        </w:rPr>
        <w:t>1.谈判报价最高限价：10万元</w:t>
      </w:r>
      <w:r>
        <w:rPr>
          <w:rFonts w:ascii="宋体" w:hAnsi="宋体" w:cs="宋体"/>
          <w:bCs/>
          <w:kern w:val="0"/>
          <w:sz w:val="24"/>
        </w:rPr>
        <w:t xml:space="preserve">； </w:t>
      </w:r>
    </w:p>
    <w:p>
      <w:pPr>
        <w:spacing w:line="440" w:lineRule="exact"/>
        <w:rPr>
          <w:rFonts w:ascii="宋体" w:hAnsi="宋体" w:cs="宋体"/>
          <w:spacing w:val="-4"/>
          <w:sz w:val="24"/>
        </w:rPr>
      </w:pPr>
      <w:r>
        <w:rPr>
          <w:rFonts w:hint="eastAsia" w:ascii="宋体" w:hAnsi="宋体" w:cs="宋体"/>
          <w:sz w:val="24"/>
        </w:rPr>
        <w:t>2.谈判</w:t>
      </w:r>
      <w:r>
        <w:rPr>
          <w:rFonts w:hint="eastAsia" w:ascii="宋体" w:hAnsi="宋体" w:cs="宋体"/>
          <w:spacing w:val="-4"/>
          <w:sz w:val="24"/>
        </w:rPr>
        <w:t>报价是履行合同的最终价格，</w:t>
      </w:r>
      <w:r>
        <w:rPr>
          <w:rFonts w:hint="eastAsia" w:ascii="宋体" w:hAnsi="宋体" w:cs="宋体"/>
          <w:sz w:val="24"/>
        </w:rPr>
        <w:t>应包含完成本项目合同内容所涉及的全部费用。</w:t>
      </w:r>
      <w:r>
        <w:rPr>
          <w:rFonts w:hint="eastAsia" w:ascii="宋体" w:hAnsi="宋体" w:cs="宋体"/>
          <w:spacing w:val="-4"/>
          <w:sz w:val="24"/>
        </w:rPr>
        <w:t>谈判响应</w:t>
      </w:r>
      <w:r>
        <w:rPr>
          <w:rFonts w:hint="eastAsia" w:ascii="宋体" w:hAnsi="宋体" w:cs="宋体"/>
          <w:bCs/>
          <w:spacing w:val="-4"/>
          <w:sz w:val="24"/>
        </w:rPr>
        <w:t>方</w:t>
      </w:r>
      <w:r>
        <w:rPr>
          <w:rFonts w:hint="eastAsia" w:ascii="宋体" w:hAnsi="宋体" w:cs="宋体"/>
          <w:spacing w:val="-4"/>
          <w:sz w:val="24"/>
        </w:rPr>
        <w:t>的谈判报价为整个采购项目的总报价，如有漏项，视同已包含在项目中，合同总价不做调整。</w:t>
      </w:r>
    </w:p>
    <w:p>
      <w:pPr>
        <w:spacing w:line="440" w:lineRule="exact"/>
        <w:rPr>
          <w:rFonts w:ascii="宋体" w:hAnsi="宋体" w:cs="宋体"/>
          <w:sz w:val="24"/>
        </w:rPr>
      </w:pPr>
      <w:r>
        <w:rPr>
          <w:rFonts w:hint="eastAsia" w:ascii="宋体" w:hAnsi="宋体" w:cs="宋体"/>
          <w:sz w:val="24"/>
        </w:rPr>
        <w:t>3．谈判响应方应在谈判响应文件和报价表上写明谈判单价和谈判总价。如果大写金额和小写金额不一致的，以大写金额为准；总价金额与单价汇总金额不一致的，以单价金额计算结果为准；单价金额小数点有明显错位的，应以总价为准，并修改单价；对不同文字文体谈判响应文件的解释发生异议的，以中文文件为准。</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五、履约保证金</w:t>
      </w:r>
    </w:p>
    <w:p>
      <w:pPr>
        <w:spacing w:line="440" w:lineRule="exact"/>
        <w:rPr>
          <w:rFonts w:ascii="宋体" w:hAnsi="宋体" w:cs="宋体"/>
          <w:sz w:val="24"/>
        </w:rPr>
      </w:pPr>
      <w:r>
        <w:rPr>
          <w:rFonts w:hint="eastAsia" w:ascii="宋体" w:hAnsi="宋体" w:cs="宋体"/>
          <w:b/>
          <w:bCs/>
          <w:kern w:val="0"/>
          <w:sz w:val="24"/>
        </w:rPr>
        <w:t xml:space="preserve"> </w:t>
      </w:r>
      <w:r>
        <w:rPr>
          <w:rFonts w:hint="eastAsia" w:ascii="宋体" w:hAnsi="宋体" w:cs="宋体"/>
          <w:sz w:val="24"/>
        </w:rPr>
        <w:t>▲1.保证金形式：</w:t>
      </w:r>
      <w:r>
        <w:rPr>
          <w:rFonts w:hint="eastAsia" w:ascii="宋体" w:hAnsi="宋体" w:cs="宋体"/>
          <w:sz w:val="24"/>
          <w:u w:val="single"/>
        </w:rPr>
        <w:t>汇票、电汇、转帐</w:t>
      </w:r>
      <w:r>
        <w:rPr>
          <w:rFonts w:hint="eastAsia" w:ascii="宋体" w:hAnsi="宋体" w:cs="宋体"/>
          <w:sz w:val="24"/>
        </w:rPr>
        <w:t xml:space="preserve">   </w:t>
      </w:r>
    </w:p>
    <w:p>
      <w:pPr>
        <w:spacing w:line="440" w:lineRule="exact"/>
        <w:ind w:firstLine="120" w:firstLineChars="50"/>
        <w:rPr>
          <w:rFonts w:ascii="宋体" w:hAnsi="宋体" w:cs="宋体"/>
          <w:sz w:val="24"/>
        </w:rPr>
      </w:pPr>
      <w:r>
        <w:rPr>
          <w:rFonts w:hint="eastAsia" w:ascii="宋体" w:hAnsi="宋体" w:cs="宋体"/>
          <w:sz w:val="24"/>
        </w:rPr>
        <w:t>▲2.中标人应在中标通知书发出后</w:t>
      </w:r>
      <w:r>
        <w:rPr>
          <w:rFonts w:hint="eastAsia" w:ascii="宋体" w:hAnsi="宋体" w:cs="宋体"/>
          <w:sz w:val="24"/>
          <w:u w:val="single"/>
        </w:rPr>
        <w:t>30</w:t>
      </w:r>
      <w:r>
        <w:rPr>
          <w:rFonts w:hint="eastAsia" w:ascii="宋体" w:hAnsi="宋体" w:cs="宋体"/>
          <w:sz w:val="24"/>
        </w:rPr>
        <w:t>日内与采购人签订合同，履约保证金为中标价的5%，在领取中标通知书前向采购人指定账户交纳。</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六、谈判响应文件有效期</w:t>
      </w:r>
    </w:p>
    <w:p>
      <w:pPr>
        <w:spacing w:line="440" w:lineRule="exact"/>
        <w:ind w:firstLine="480" w:firstLineChars="200"/>
        <w:rPr>
          <w:rFonts w:ascii="宋体" w:hAnsi="宋体" w:cs="宋体"/>
          <w:sz w:val="24"/>
        </w:rPr>
      </w:pPr>
      <w:r>
        <w:rPr>
          <w:rFonts w:hint="eastAsia" w:ascii="宋体" w:hAnsi="宋体" w:cs="宋体"/>
          <w:sz w:val="24"/>
        </w:rPr>
        <w:t>1、自谈判截止日起60天谈判响应文件应保持有效。有效期不足的谈判响应文件将被拒绝。</w:t>
      </w:r>
    </w:p>
    <w:p>
      <w:pPr>
        <w:spacing w:line="440" w:lineRule="exact"/>
        <w:ind w:firstLine="480" w:firstLineChars="200"/>
        <w:rPr>
          <w:rFonts w:ascii="宋体" w:hAnsi="宋体" w:cs="宋体"/>
          <w:sz w:val="24"/>
        </w:rPr>
      </w:pPr>
      <w:r>
        <w:rPr>
          <w:rFonts w:hint="eastAsia" w:ascii="宋体" w:hAnsi="宋体" w:cs="宋体"/>
          <w:sz w:val="24"/>
        </w:rPr>
        <w:t>2、在特殊情况下，谈判方可与谈判响应方协商延长谈判响应文件的有效期，这种要求和答复均以书面形式进行。</w:t>
      </w:r>
    </w:p>
    <w:p>
      <w:pPr>
        <w:spacing w:line="440" w:lineRule="exact"/>
        <w:ind w:firstLine="480" w:firstLineChars="200"/>
        <w:rPr>
          <w:rFonts w:ascii="宋体" w:hAnsi="宋体" w:cs="宋体"/>
          <w:sz w:val="24"/>
        </w:rPr>
      </w:pPr>
      <w:r>
        <w:rPr>
          <w:rFonts w:hint="eastAsia" w:ascii="宋体" w:hAnsi="宋体" w:cs="宋体"/>
          <w:sz w:val="24"/>
        </w:rPr>
        <w:t xml:space="preserve">3、谈判响应方可拒绝接受延期要求，但不能修改谈判响应文件。 </w:t>
      </w:r>
    </w:p>
    <w:p>
      <w:pPr>
        <w:spacing w:line="440" w:lineRule="exact"/>
        <w:ind w:firstLine="480" w:firstLineChars="200"/>
        <w:rPr>
          <w:rFonts w:ascii="宋体" w:hAnsi="宋体" w:cs="宋体"/>
          <w:sz w:val="24"/>
        </w:rPr>
      </w:pPr>
      <w:r>
        <w:rPr>
          <w:rFonts w:hint="eastAsia" w:ascii="宋体" w:hAnsi="宋体" w:cs="宋体"/>
          <w:sz w:val="24"/>
        </w:rPr>
        <w:t>4、中标人的谈判响应文件自开标之日起至合同履行完毕止均应保持有效。</w:t>
      </w:r>
    </w:p>
    <w:p>
      <w:pPr>
        <w:spacing w:line="440" w:lineRule="exact"/>
        <w:rPr>
          <w:rFonts w:ascii="宋体" w:hAnsi="宋体" w:cs="宋体"/>
          <w:b/>
          <w:bCs/>
          <w:sz w:val="24"/>
        </w:rPr>
      </w:pPr>
      <w:r>
        <w:rPr>
          <w:rFonts w:hint="eastAsia" w:ascii="宋体" w:hAnsi="宋体" w:cs="宋体"/>
          <w:b/>
          <w:bCs/>
          <w:sz w:val="24"/>
        </w:rPr>
        <w:t>七、谈判响应文件的签署和盖章</w:t>
      </w:r>
    </w:p>
    <w:p>
      <w:pPr>
        <w:spacing w:line="440" w:lineRule="exact"/>
        <w:ind w:firstLine="480" w:firstLineChars="200"/>
        <w:rPr>
          <w:rFonts w:ascii="宋体" w:hAnsi="宋体" w:cs="宋体"/>
          <w:sz w:val="24"/>
        </w:rPr>
      </w:pPr>
      <w:r>
        <w:rPr>
          <w:rFonts w:hint="eastAsia" w:ascii="宋体" w:hAnsi="宋体" w:cs="宋体"/>
          <w:sz w:val="24"/>
        </w:rPr>
        <w:t>1、谈判响应方应按本采购文件规定的格式和顺序编制并标注页码，因谈判响应文件内容不完整、编排混乱、放弃关联点或关联点错误等原因导致谈判响应文件被误读、漏读或者查找不到相关内容的，是谈判响应方的责任。</w:t>
      </w:r>
    </w:p>
    <w:p>
      <w:pPr>
        <w:spacing w:line="440" w:lineRule="exact"/>
        <w:ind w:firstLine="482" w:firstLineChars="200"/>
        <w:rPr>
          <w:rFonts w:ascii="宋体" w:hAnsi="宋体" w:cs="宋体"/>
          <w:b/>
          <w:bCs/>
          <w:sz w:val="24"/>
        </w:rPr>
      </w:pPr>
      <w:r>
        <w:rPr>
          <w:rFonts w:hint="eastAsia" w:ascii="宋体" w:hAnsi="宋体" w:cs="宋体"/>
          <w:b/>
          <w:bCs/>
          <w:sz w:val="24"/>
        </w:rPr>
        <w:t>2.谈判响应方应在评标结束之日起10日内，向学校提供纸质谈判响应文件，未按时或未按单一来源采购文件规定提供纸质谈判响应文件的谈判响应方将以失信单位上报东阳市财政局采监科。</w:t>
      </w:r>
    </w:p>
    <w:p>
      <w:pPr>
        <w:spacing w:line="440" w:lineRule="exact"/>
        <w:rPr>
          <w:rFonts w:ascii="宋体" w:hAnsi="宋体" w:cs="宋体"/>
          <w:b/>
          <w:bCs/>
          <w:sz w:val="24"/>
        </w:rPr>
      </w:pPr>
      <w:r>
        <w:rPr>
          <w:rFonts w:hint="eastAsia" w:ascii="宋体" w:hAnsi="宋体" w:cs="宋体"/>
          <w:b/>
          <w:bCs/>
          <w:sz w:val="24"/>
        </w:rPr>
        <w:t>纸质谈判响应文件递交要求如下：</w:t>
      </w:r>
    </w:p>
    <w:p>
      <w:pPr>
        <w:spacing w:line="440" w:lineRule="exact"/>
        <w:rPr>
          <w:rFonts w:ascii="宋体" w:hAnsi="宋体" w:cs="宋体"/>
          <w:b/>
          <w:bCs/>
          <w:sz w:val="24"/>
        </w:rPr>
      </w:pPr>
      <w:r>
        <w:rPr>
          <w:rFonts w:hint="eastAsia" w:ascii="宋体" w:hAnsi="宋体" w:cs="宋体"/>
          <w:b/>
          <w:bCs/>
          <w:sz w:val="24"/>
        </w:rPr>
        <w:t>（1）中标人须提供《资格审查文件》、《商务技术文件》、《报价文件》正本各1份、副本各4份，分别编制并单独装订成册；封面应注明“正本”、“副本”字样。</w:t>
      </w:r>
    </w:p>
    <w:p>
      <w:pPr>
        <w:spacing w:line="440" w:lineRule="exact"/>
        <w:rPr>
          <w:rFonts w:ascii="宋体" w:hAnsi="宋体" w:cs="宋体"/>
          <w:b/>
          <w:bCs/>
          <w:sz w:val="24"/>
        </w:rPr>
      </w:pPr>
      <w:r>
        <w:rPr>
          <w:rFonts w:hint="eastAsia" w:ascii="宋体" w:hAnsi="宋体" w:cs="宋体"/>
          <w:sz w:val="24"/>
        </w:rPr>
        <w:t>（</w:t>
      </w:r>
      <w:r>
        <w:rPr>
          <w:rFonts w:hint="eastAsia" w:ascii="宋体" w:hAnsi="宋体" w:cs="宋体"/>
          <w:b/>
          <w:bCs/>
          <w:sz w:val="24"/>
        </w:rPr>
        <w:t>2）纸质谈判响应文件需打印或用不褪色的墨水填写，纸质谈判响应文件正本除本《谈判响应方须知》中规定的可提供复印件外均须提供原件。副本可为正本的复印件。</w:t>
      </w:r>
    </w:p>
    <w:p>
      <w:pPr>
        <w:spacing w:line="44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rPr>
        <w:t>、</w:t>
      </w:r>
      <w:r>
        <w:rPr>
          <w:rFonts w:hint="eastAsia" w:ascii="宋体" w:hAnsi="宋体" w:cs="宋体"/>
          <w:b/>
          <w:sz w:val="24"/>
        </w:rPr>
        <w:t>谈判响应文件需盖章签字的地方必须由谈判响应方法定代表人或法定代表人的授权委托人签署并加盖单位公章，谈判响应方应写全称。</w:t>
      </w:r>
    </w:p>
    <w:p>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b/>
          <w:sz w:val="24"/>
        </w:rPr>
        <w:t xml:space="preserve"> </w:t>
      </w:r>
      <w:r>
        <w:rPr>
          <w:rFonts w:hint="eastAsia" w:ascii="宋体" w:hAnsi="宋体" w:cs="宋体"/>
          <w:sz w:val="24"/>
        </w:rPr>
        <w:t>谈判响应文件不得涂改，若有修改错漏处，须加盖单位公章或者法定代表人或授权的委托代理人签字或盖章</w:t>
      </w:r>
      <w:r>
        <w:rPr>
          <w:rFonts w:hint="eastAsia" w:ascii="宋体" w:hAnsi="宋体" w:cs="宋体"/>
          <w:b/>
          <w:sz w:val="24"/>
        </w:rPr>
        <w:t>。</w:t>
      </w:r>
      <w:r>
        <w:rPr>
          <w:rFonts w:hint="eastAsia" w:ascii="宋体" w:hAnsi="宋体" w:cs="宋体"/>
          <w:sz w:val="24"/>
        </w:rPr>
        <w:t>谈判响应文件因字迹潦草或表达不清所引起的后果由谈判响应方负责。</w:t>
      </w:r>
    </w:p>
    <w:p>
      <w:pPr>
        <w:spacing w:line="440" w:lineRule="exact"/>
        <w:rPr>
          <w:rFonts w:ascii="宋体" w:hAnsi="宋体" w:cs="宋体"/>
          <w:b/>
          <w:bCs/>
          <w:sz w:val="24"/>
        </w:rPr>
      </w:pPr>
      <w:r>
        <w:rPr>
          <w:rFonts w:hint="eastAsia" w:ascii="宋体" w:hAnsi="宋体" w:cs="宋体"/>
          <w:b/>
          <w:bCs/>
          <w:sz w:val="24"/>
        </w:rPr>
        <w:t>八、</w:t>
      </w:r>
      <w:r>
        <w:rPr>
          <w:rFonts w:hint="eastAsia" w:ascii="宋体" w:hAnsi="宋体" w:cs="宋体"/>
          <w:b/>
          <w:sz w:val="24"/>
        </w:rPr>
        <w:t>谈判响应文件</w:t>
      </w:r>
      <w:r>
        <w:rPr>
          <w:rFonts w:hint="eastAsia" w:ascii="宋体" w:hAnsi="宋体" w:cs="宋体"/>
          <w:b/>
          <w:bCs/>
          <w:sz w:val="24"/>
        </w:rPr>
        <w:t>的上传、递交、修改和撤回</w:t>
      </w:r>
    </w:p>
    <w:p>
      <w:pPr>
        <w:spacing w:line="440" w:lineRule="exact"/>
        <w:ind w:firstLine="480" w:firstLineChars="200"/>
        <w:rPr>
          <w:rFonts w:ascii="宋体" w:hAnsi="宋体" w:cs="宋体"/>
          <w:strike/>
          <w:sz w:val="24"/>
        </w:rPr>
      </w:pPr>
      <w:r>
        <w:rPr>
          <w:rFonts w:hint="eastAsia" w:ascii="宋体" w:hAnsi="宋体" w:cs="宋体"/>
          <w:sz w:val="24"/>
        </w:rPr>
        <w:t>谈判响应方在谈判截止时间之前，可以对已提交的谈判响应文件进行修改或撤回；修改后重新递交的谈判响应文件应当按本招标文件的要求签署、盖章。谈判截止时间后，谈判响应方不得撤回、修改谈判响应文件。</w:t>
      </w:r>
    </w:p>
    <w:p>
      <w:pPr>
        <w:spacing w:line="440" w:lineRule="exact"/>
        <w:rPr>
          <w:rFonts w:ascii="宋体" w:hAnsi="宋体" w:cs="宋体"/>
          <w:b/>
          <w:bCs/>
          <w:sz w:val="24"/>
        </w:rPr>
      </w:pPr>
      <w:r>
        <w:rPr>
          <w:rFonts w:hint="eastAsia" w:ascii="宋体" w:hAnsi="宋体" w:cs="宋体"/>
          <w:b/>
          <w:bCs/>
          <w:sz w:val="24"/>
        </w:rPr>
        <w:t>九、无效谈判的具体情形</w:t>
      </w:r>
    </w:p>
    <w:p>
      <w:pPr>
        <w:spacing w:line="440" w:lineRule="exact"/>
        <w:ind w:firstLine="360" w:firstLineChars="150"/>
        <w:rPr>
          <w:rFonts w:ascii="宋体" w:hAnsi="宋体" w:cs="宋体"/>
          <w:bCs/>
          <w:sz w:val="24"/>
        </w:rPr>
      </w:pPr>
      <w:r>
        <w:rPr>
          <w:rFonts w:hint="eastAsia" w:ascii="宋体" w:hAnsi="宋体" w:cs="宋体"/>
          <w:bCs/>
          <w:sz w:val="24"/>
        </w:rPr>
        <w:t>（1）未在规定的时间内进行谈判响应确认的；</w:t>
      </w:r>
    </w:p>
    <w:p>
      <w:pPr>
        <w:spacing w:line="440" w:lineRule="exact"/>
        <w:ind w:firstLine="360" w:firstLineChars="150"/>
        <w:rPr>
          <w:rFonts w:ascii="宋体" w:hAnsi="宋体" w:cs="宋体"/>
          <w:sz w:val="24"/>
        </w:rPr>
      </w:pPr>
      <w:r>
        <w:rPr>
          <w:rFonts w:hint="eastAsia" w:ascii="宋体" w:hAnsi="宋体" w:cs="宋体"/>
          <w:bCs/>
          <w:sz w:val="24"/>
        </w:rPr>
        <w:t>（2）</w:t>
      </w:r>
      <w:r>
        <w:rPr>
          <w:rFonts w:hint="eastAsia" w:ascii="宋体" w:hAnsi="宋体"/>
          <w:sz w:val="24"/>
        </w:rPr>
        <w:t>未提供招标文件中标有“*”、“ ▲”、“※”、“★”等特殊符号的证明文件的；</w:t>
      </w:r>
    </w:p>
    <w:p>
      <w:pPr>
        <w:spacing w:line="440" w:lineRule="exact"/>
        <w:ind w:firstLine="360" w:firstLineChars="150"/>
        <w:rPr>
          <w:rFonts w:ascii="宋体" w:hAnsi="宋体" w:cs="宋体"/>
          <w:sz w:val="24"/>
        </w:rPr>
      </w:pPr>
      <w:r>
        <w:rPr>
          <w:rFonts w:hint="eastAsia" w:ascii="宋体" w:hAnsi="宋体" w:cs="宋体"/>
          <w:bCs/>
          <w:sz w:val="24"/>
        </w:rPr>
        <w:t>（3）谈判响应方最终报价超过本项目采购人设定的最高限价的；</w:t>
      </w:r>
    </w:p>
    <w:p>
      <w:pPr>
        <w:spacing w:line="440" w:lineRule="exact"/>
        <w:ind w:firstLine="360" w:firstLineChars="150"/>
        <w:rPr>
          <w:rFonts w:ascii="宋体" w:hAnsi="宋体" w:cs="宋体"/>
          <w:bCs/>
          <w:sz w:val="24"/>
        </w:rPr>
      </w:pPr>
      <w:r>
        <w:rPr>
          <w:rFonts w:hint="eastAsia" w:ascii="宋体" w:hAnsi="宋体"/>
          <w:sz w:val="24"/>
        </w:rPr>
        <w:t>（4）</w:t>
      </w:r>
      <w:r>
        <w:rPr>
          <w:rFonts w:hint="eastAsia" w:ascii="宋体" w:hAnsi="宋体" w:cs="宋体"/>
          <w:sz w:val="24"/>
        </w:rPr>
        <w:t>谈判响应文件无法定代表人签字,或未</w:t>
      </w:r>
      <w:r>
        <w:rPr>
          <w:rFonts w:hint="eastAsia" w:ascii="宋体" w:hAnsi="宋体" w:cs="宋体"/>
          <w:bCs/>
          <w:kern w:val="0"/>
          <w:sz w:val="24"/>
        </w:rPr>
        <w:t>提供法定代表人授权委托书或者填写项目不齐全的；</w:t>
      </w:r>
    </w:p>
    <w:p>
      <w:pPr>
        <w:autoSpaceDE w:val="0"/>
        <w:autoSpaceDN w:val="0"/>
        <w:adjustRightInd w:val="0"/>
        <w:snapToGrid w:val="0"/>
        <w:spacing w:line="440" w:lineRule="exact"/>
        <w:ind w:firstLine="360" w:firstLineChars="150"/>
        <w:textAlignment w:val="baseline"/>
        <w:rPr>
          <w:rFonts w:ascii="宋体" w:hAnsi="宋体" w:cs="宋体"/>
          <w:snapToGrid w:val="0"/>
          <w:kern w:val="0"/>
          <w:sz w:val="24"/>
          <w:szCs w:val="20"/>
        </w:rPr>
      </w:pPr>
      <w:r>
        <w:rPr>
          <w:rFonts w:hint="eastAsia" w:ascii="宋体" w:hAnsi="宋体" w:cs="宋体"/>
          <w:bCs/>
          <w:sz w:val="24"/>
        </w:rPr>
        <w:t>（5）</w:t>
      </w:r>
      <w:r>
        <w:rPr>
          <w:rFonts w:hint="eastAsia" w:ascii="宋体" w:hAnsi="宋体" w:cs="宋体"/>
          <w:kern w:val="0"/>
          <w:sz w:val="24"/>
          <w:szCs w:val="20"/>
        </w:rPr>
        <w:t>谈判响应文件格式未按采购文件规定格式的、未按采购文件规定的内容编制谈判响应文件的或者内容虚假的</w:t>
      </w:r>
      <w:r>
        <w:rPr>
          <w:rFonts w:hint="eastAsia" w:ascii="宋体" w:hAnsi="宋体" w:cs="宋体"/>
          <w:bCs/>
          <w:kern w:val="0"/>
          <w:sz w:val="24"/>
          <w:szCs w:val="20"/>
        </w:rPr>
        <w:t>、未按规定签字或盖章的</w:t>
      </w:r>
      <w:r>
        <w:rPr>
          <w:rFonts w:hint="eastAsia" w:ascii="宋体" w:hAnsi="宋体" w:cs="宋体"/>
          <w:kern w:val="0"/>
          <w:sz w:val="24"/>
          <w:szCs w:val="20"/>
        </w:rPr>
        <w:t>；</w:t>
      </w:r>
    </w:p>
    <w:p>
      <w:pPr>
        <w:snapToGrid w:val="0"/>
        <w:spacing w:line="440" w:lineRule="exact"/>
        <w:ind w:firstLine="240" w:firstLineChars="100"/>
        <w:rPr>
          <w:rFonts w:ascii="宋体" w:hAnsi="宋体" w:cs="宋体"/>
          <w:bCs/>
          <w:kern w:val="0"/>
          <w:sz w:val="24"/>
          <w:szCs w:val="20"/>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hint="eastAsia" w:ascii="宋体" w:hAnsi="宋体" w:cs="宋体"/>
          <w:snapToGrid w:val="0"/>
          <w:kern w:val="0"/>
          <w:sz w:val="24"/>
          <w:szCs w:val="20"/>
        </w:rPr>
        <w:t>谈判有效期、服务期（工期）、免费维护期等商务条款不能满足采购文件要求的；</w:t>
      </w:r>
    </w:p>
    <w:p>
      <w:pPr>
        <w:autoSpaceDE w:val="0"/>
        <w:autoSpaceDN w:val="0"/>
        <w:adjustRightInd w:val="0"/>
        <w:snapToGrid w:val="0"/>
        <w:spacing w:line="440" w:lineRule="exact"/>
        <w:ind w:firstLine="360" w:firstLineChars="150"/>
        <w:textAlignment w:val="baseline"/>
        <w:rPr>
          <w:rFonts w:hint="eastAsia" w:ascii="宋体" w:hAnsi="宋体" w:cs="宋体"/>
          <w:snapToGrid w:val="0"/>
          <w:kern w:val="0"/>
          <w:sz w:val="24"/>
          <w:szCs w:val="20"/>
        </w:rPr>
      </w:pPr>
      <w:r>
        <w:rPr>
          <w:rFonts w:hint="eastAsia" w:ascii="宋体" w:hAnsi="宋体" w:cs="宋体"/>
          <w:kern w:val="0"/>
          <w:sz w:val="24"/>
          <w:szCs w:val="20"/>
        </w:rPr>
        <w:t>（</w:t>
      </w:r>
      <w:r>
        <w:rPr>
          <w:rFonts w:ascii="宋体" w:hAnsi="宋体" w:cs="宋体"/>
          <w:snapToGrid w:val="0"/>
          <w:kern w:val="0"/>
          <w:sz w:val="24"/>
          <w:szCs w:val="20"/>
        </w:rPr>
        <w:t>7</w:t>
      </w:r>
      <w:r>
        <w:rPr>
          <w:rFonts w:hint="eastAsia" w:ascii="宋体" w:hAnsi="宋体" w:cs="宋体"/>
          <w:snapToGrid w:val="0"/>
          <w:kern w:val="0"/>
          <w:sz w:val="24"/>
          <w:szCs w:val="20"/>
        </w:rPr>
        <w:t>）</w:t>
      </w:r>
      <w:r>
        <w:rPr>
          <w:rFonts w:hint="eastAsia" w:ascii="宋体" w:hAnsi="宋体" w:cs="宋体"/>
          <w:kern w:val="0"/>
          <w:sz w:val="24"/>
          <w:szCs w:val="20"/>
        </w:rPr>
        <w:t>未实质性响应采购文件要求或者谈判响应文件有采购人不能接受的附加条件的；</w:t>
      </w:r>
    </w:p>
    <w:p>
      <w:pPr>
        <w:autoSpaceDE w:val="0"/>
        <w:autoSpaceDN w:val="0"/>
        <w:adjustRightInd w:val="0"/>
        <w:snapToGrid w:val="0"/>
        <w:spacing w:line="440" w:lineRule="exact"/>
        <w:ind w:firstLine="360" w:firstLineChars="150"/>
        <w:textAlignment w:val="baseline"/>
        <w:rPr>
          <w:rFonts w:ascii="宋体" w:hAnsi="宋体" w:cs="宋体"/>
          <w:snapToGrid w:val="0"/>
          <w:kern w:val="0"/>
          <w:sz w:val="24"/>
          <w:szCs w:val="20"/>
        </w:rPr>
      </w:pPr>
      <w:r>
        <w:rPr>
          <w:rFonts w:hint="eastAsia" w:ascii="宋体" w:hAnsi="宋体" w:cs="宋体"/>
          <w:kern w:val="0"/>
          <w:sz w:val="24"/>
          <w:szCs w:val="20"/>
        </w:rPr>
        <w:t>（</w:t>
      </w:r>
      <w:r>
        <w:rPr>
          <w:rFonts w:ascii="宋体" w:hAnsi="宋体" w:cs="宋体"/>
          <w:kern w:val="0"/>
          <w:sz w:val="24"/>
          <w:szCs w:val="20"/>
        </w:rPr>
        <w:t>8</w:t>
      </w:r>
      <w:r>
        <w:rPr>
          <w:rFonts w:hint="eastAsia" w:ascii="宋体" w:hAnsi="宋体" w:cs="宋体"/>
          <w:kern w:val="0"/>
          <w:sz w:val="24"/>
          <w:szCs w:val="20"/>
        </w:rPr>
        <w:t>）采购文件规定的其它谈判无效的情况；</w:t>
      </w:r>
    </w:p>
    <w:p>
      <w:pPr>
        <w:autoSpaceDE w:val="0"/>
        <w:autoSpaceDN w:val="0"/>
        <w:adjustRightInd w:val="0"/>
        <w:snapToGrid w:val="0"/>
        <w:spacing w:line="440" w:lineRule="exact"/>
        <w:textAlignment w:val="baseline"/>
        <w:rPr>
          <w:rFonts w:ascii="宋体" w:hAnsi="宋体" w:cs="宋体"/>
          <w:kern w:val="0"/>
          <w:sz w:val="24"/>
          <w:szCs w:val="20"/>
        </w:rPr>
      </w:pPr>
      <w:r>
        <w:rPr>
          <w:rFonts w:hint="eastAsia" w:ascii="宋体" w:hAnsi="宋体" w:cs="宋体"/>
          <w:kern w:val="0"/>
          <w:sz w:val="24"/>
          <w:szCs w:val="20"/>
        </w:rPr>
        <w:t xml:space="preserve">   （</w:t>
      </w:r>
      <w:r>
        <w:rPr>
          <w:rFonts w:ascii="宋体" w:hAnsi="宋体" w:cs="宋体"/>
          <w:kern w:val="0"/>
          <w:sz w:val="24"/>
          <w:szCs w:val="20"/>
        </w:rPr>
        <w:t>9</w:t>
      </w:r>
      <w:r>
        <w:rPr>
          <w:rFonts w:hint="eastAsia" w:ascii="宋体" w:hAnsi="宋体" w:cs="宋体"/>
          <w:kern w:val="0"/>
          <w:sz w:val="24"/>
          <w:szCs w:val="20"/>
        </w:rPr>
        <w:t>）法律</w:t>
      </w:r>
      <w:r>
        <w:rPr>
          <w:rFonts w:hint="eastAsia" w:ascii="宋体" w:hAnsi="宋体" w:cs="宋体"/>
          <w:sz w:val="24"/>
        </w:rPr>
        <w:t>、法规规定的其它谈判无效情况。</w:t>
      </w:r>
    </w:p>
    <w:p>
      <w:pPr>
        <w:pStyle w:val="42"/>
        <w:snapToGrid w:val="0"/>
        <w:spacing w:line="360" w:lineRule="auto"/>
        <w:ind w:firstLine="480"/>
        <w:rPr>
          <w:color w:val="000000" w:themeColor="text1"/>
          <w14:textFill>
            <w14:solidFill>
              <w14:schemeClr w14:val="tx1"/>
            </w14:solidFill>
          </w14:textFill>
        </w:rPr>
      </w:pPr>
    </w:p>
    <w:p>
      <w:pPr>
        <w:pStyle w:val="42"/>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pageBreakBefore/>
        <w:spacing w:line="415" w:lineRule="auto"/>
        <w:jc w:val="center"/>
        <w:rPr>
          <w:rFonts w:ascii="宋体" w:hAnsi="宋体" w:cs="宋体"/>
        </w:rPr>
      </w:pPr>
      <w:bookmarkStart w:id="4" w:name="_Toc31127"/>
      <w:bookmarkStart w:id="5" w:name="_Toc10631"/>
      <w:r>
        <w:rPr>
          <w:rFonts w:hint="eastAsia" w:ascii="宋体" w:hAnsi="宋体" w:cs="宋体"/>
        </w:rPr>
        <w:t>第四章 谈判方法和程序</w:t>
      </w:r>
      <w:bookmarkEnd w:id="4"/>
      <w:bookmarkEnd w:id="5"/>
    </w:p>
    <w:p>
      <w:pPr>
        <w:spacing w:line="360" w:lineRule="auto"/>
        <w:rPr>
          <w:rFonts w:ascii="宋体" w:hAnsi="宋体" w:cs="宋体"/>
          <w:b/>
          <w:sz w:val="24"/>
        </w:rPr>
      </w:pPr>
      <w:r>
        <w:rPr>
          <w:rFonts w:hint="eastAsia" w:ascii="宋体" w:hAnsi="宋体" w:cs="宋体"/>
          <w:b/>
          <w:sz w:val="24"/>
        </w:rPr>
        <w:t>一</w:t>
      </w:r>
      <w:r>
        <w:rPr>
          <w:rFonts w:hint="eastAsia" w:ascii="宋体" w:hAnsi="宋体" w:cs="宋体"/>
          <w:sz w:val="24"/>
        </w:rPr>
        <w:t>、</w:t>
      </w:r>
      <w:r>
        <w:rPr>
          <w:rFonts w:hint="eastAsia" w:ascii="宋体" w:hAnsi="宋体" w:cs="宋体"/>
          <w:b/>
          <w:sz w:val="24"/>
        </w:rPr>
        <w:t>开标准备</w:t>
      </w:r>
    </w:p>
    <w:p>
      <w:pPr>
        <w:spacing w:line="360" w:lineRule="auto"/>
        <w:ind w:firstLine="480" w:firstLineChars="200"/>
        <w:rPr>
          <w:rFonts w:ascii="宋体" w:hAnsi="宋体" w:cs="宋体"/>
          <w:bCs/>
          <w:strike/>
          <w:sz w:val="24"/>
        </w:rPr>
      </w:pPr>
      <w:r>
        <w:rPr>
          <w:rFonts w:hint="eastAsia" w:ascii="宋体" w:hAnsi="宋体" w:cs="宋体"/>
          <w:bCs/>
          <w:sz w:val="24"/>
        </w:rPr>
        <w:t>将在规定的时间和地点进行</w:t>
      </w:r>
      <w:r>
        <w:rPr>
          <w:rFonts w:hint="eastAsia" w:ascii="宋体" w:hAnsi="宋体" w:cs="宋体"/>
          <w:bCs/>
          <w:sz w:val="24"/>
          <w:lang w:eastAsia="zh-CN"/>
        </w:rPr>
        <w:t>现场</w:t>
      </w:r>
      <w:r>
        <w:rPr>
          <w:rFonts w:hint="eastAsia" w:ascii="宋体" w:hAnsi="宋体" w:cs="宋体"/>
          <w:bCs/>
          <w:sz w:val="24"/>
        </w:rPr>
        <w:t>开标，谈判响应方的法定代表人或其委托代理人【委托代理人应当是谈判响应方的在职正式职工】应做好谈判响应准备，准时参加开标会议。</w:t>
      </w:r>
    </w:p>
    <w:p>
      <w:pPr>
        <w:spacing w:line="360" w:lineRule="auto"/>
        <w:rPr>
          <w:rFonts w:ascii="宋体" w:hAnsi="宋体" w:cs="宋体"/>
          <w:b/>
          <w:sz w:val="24"/>
        </w:rPr>
      </w:pPr>
      <w:r>
        <w:rPr>
          <w:rFonts w:hint="eastAsia" w:ascii="宋体" w:hAnsi="宋体" w:cs="宋体"/>
          <w:b/>
          <w:sz w:val="24"/>
        </w:rPr>
        <w:t>二、谈判小组</w:t>
      </w:r>
    </w:p>
    <w:p>
      <w:pPr>
        <w:spacing w:line="360" w:lineRule="auto"/>
        <w:ind w:firstLine="480" w:firstLineChars="200"/>
        <w:rPr>
          <w:rFonts w:ascii="宋体" w:hAnsi="宋体" w:cs="宋体"/>
          <w:sz w:val="24"/>
        </w:rPr>
      </w:pPr>
      <w:r>
        <w:rPr>
          <w:rFonts w:hint="eastAsia" w:ascii="宋体" w:hAnsi="宋体" w:cs="宋体"/>
          <w:sz w:val="24"/>
        </w:rPr>
        <w:t>我校将根据谈判项目的特点依法组建谈判小组，人员由学校评审专家</w:t>
      </w:r>
      <w:r>
        <w:rPr>
          <w:rFonts w:ascii="宋体" w:hAnsi="宋体" w:cs="宋体"/>
          <w:sz w:val="24"/>
          <w:u w:val="single"/>
        </w:rPr>
        <w:t>2</w:t>
      </w:r>
      <w:r>
        <w:rPr>
          <w:rFonts w:hint="eastAsia" w:ascii="宋体" w:hAnsi="宋体" w:cs="宋体"/>
          <w:sz w:val="24"/>
        </w:rPr>
        <w:t>人和采购部门代表</w:t>
      </w:r>
      <w:r>
        <w:rPr>
          <w:rFonts w:hint="eastAsia" w:ascii="宋体" w:hAnsi="宋体" w:cs="宋体"/>
          <w:sz w:val="24"/>
          <w:u w:val="single"/>
        </w:rPr>
        <w:t>1</w:t>
      </w:r>
      <w:r>
        <w:rPr>
          <w:rFonts w:hint="eastAsia" w:ascii="宋体" w:hAnsi="宋体" w:cs="宋体"/>
          <w:sz w:val="24"/>
        </w:rPr>
        <w:t>人,共</w:t>
      </w:r>
      <w:r>
        <w:rPr>
          <w:rFonts w:ascii="宋体" w:hAnsi="宋体" w:cs="宋体"/>
          <w:sz w:val="24"/>
          <w:u w:val="single"/>
        </w:rPr>
        <w:t>3</w:t>
      </w:r>
      <w:r>
        <w:rPr>
          <w:rFonts w:hint="eastAsia" w:ascii="宋体" w:hAnsi="宋体" w:cs="宋体"/>
          <w:sz w:val="24"/>
        </w:rPr>
        <w:t>人组成（允许采购人不推荐采购人代表参加，如采购人不推荐采购人代表参加评审时，谈判小组（</w:t>
      </w:r>
      <w:r>
        <w:rPr>
          <w:rFonts w:ascii="宋体" w:hAnsi="宋体" w:cs="宋体"/>
          <w:sz w:val="24"/>
        </w:rPr>
        <w:t>3</w:t>
      </w:r>
      <w:r>
        <w:rPr>
          <w:rFonts w:hint="eastAsia" w:ascii="宋体" w:hAnsi="宋体" w:cs="宋体"/>
          <w:sz w:val="24"/>
        </w:rPr>
        <w:t>人）都从评标专家库中抽取），其成员从采购人和</w:t>
      </w:r>
      <w:r>
        <w:rPr>
          <w:rFonts w:hint="eastAsia" w:ascii="宋体" w:hAnsi="宋体" w:cs="宋体"/>
          <w:sz w:val="24"/>
          <w:lang w:eastAsia="zh-CN"/>
        </w:rPr>
        <w:t>学校</w:t>
      </w:r>
      <w:r>
        <w:rPr>
          <w:rFonts w:hint="eastAsia" w:ascii="宋体" w:hAnsi="宋体" w:cs="宋体"/>
          <w:sz w:val="24"/>
        </w:rPr>
        <w:t>政采购评审的具有技术、商务等方面专长的专家库中通过随机方式抽取组成谈判小组,将对谈判响应文件进行审查、质疑、评估和比较。</w:t>
      </w:r>
    </w:p>
    <w:p>
      <w:pPr>
        <w:spacing w:line="360" w:lineRule="auto"/>
        <w:rPr>
          <w:rFonts w:ascii="宋体" w:hAnsi="宋体" w:cs="宋体"/>
          <w:b/>
          <w:sz w:val="24"/>
        </w:rPr>
      </w:pPr>
      <w:r>
        <w:rPr>
          <w:rFonts w:hint="eastAsia" w:ascii="宋体" w:hAnsi="宋体" w:cs="宋体"/>
          <w:b/>
          <w:sz w:val="24"/>
        </w:rPr>
        <w:t>三、单一来源谈判评审原则与方法</w:t>
      </w:r>
    </w:p>
    <w:p>
      <w:pPr>
        <w:spacing w:line="360" w:lineRule="auto"/>
        <w:ind w:firstLine="600" w:firstLineChars="250"/>
        <w:rPr>
          <w:rFonts w:ascii="宋体" w:hAnsi="宋体" w:cs="宋体"/>
          <w:sz w:val="24"/>
        </w:rPr>
      </w:pPr>
      <w:r>
        <w:rPr>
          <w:rFonts w:hint="eastAsia" w:ascii="宋体" w:hAnsi="宋体" w:cs="宋体"/>
          <w:sz w:val="24"/>
        </w:rPr>
        <w:t>谈判小组将遵循公开、公平、公正的原则，对谈判响应方提供服务的价格、公司基本情况、履约能力等进行综合分析考评，由谈判小组根据综合情况研究确定采购结果。</w:t>
      </w:r>
    </w:p>
    <w:p>
      <w:pPr>
        <w:numPr>
          <w:ilvl w:val="0"/>
          <w:numId w:val="9"/>
        </w:numPr>
        <w:spacing w:line="360" w:lineRule="auto"/>
        <w:rPr>
          <w:rFonts w:ascii="宋体" w:hAnsi="宋体" w:cs="宋体"/>
          <w:b/>
          <w:sz w:val="24"/>
        </w:rPr>
      </w:pPr>
      <w:r>
        <w:rPr>
          <w:rFonts w:hint="eastAsia" w:ascii="宋体" w:hAnsi="宋体" w:cs="宋体"/>
          <w:b/>
          <w:sz w:val="24"/>
        </w:rPr>
        <w:t>谈判程序</w:t>
      </w:r>
    </w:p>
    <w:p>
      <w:pPr>
        <w:spacing w:line="360" w:lineRule="auto"/>
        <w:ind w:firstLine="480" w:firstLineChars="200"/>
        <w:rPr>
          <w:rFonts w:ascii="宋体" w:hAnsi="宋体" w:cs="宋体"/>
          <w:bCs/>
          <w:sz w:val="24"/>
        </w:rPr>
      </w:pPr>
      <w:r>
        <w:rPr>
          <w:rFonts w:hint="eastAsia" w:ascii="宋体" w:hAnsi="宋体" w:cs="宋体"/>
          <w:bCs/>
          <w:sz w:val="24"/>
        </w:rPr>
        <w:t>1.开标会由招标代理机构主持，主持人宣布谈判开始；</w:t>
      </w:r>
    </w:p>
    <w:p>
      <w:pPr>
        <w:spacing w:line="360" w:lineRule="auto"/>
        <w:ind w:firstLine="480" w:firstLineChars="200"/>
        <w:rPr>
          <w:rFonts w:ascii="宋体" w:hAnsi="宋体" w:cs="宋体"/>
          <w:bCs/>
          <w:sz w:val="24"/>
        </w:rPr>
      </w:pPr>
      <w:r>
        <w:rPr>
          <w:rFonts w:hint="eastAsia" w:ascii="宋体" w:hAnsi="宋体" w:cs="宋体"/>
          <w:bCs/>
          <w:sz w:val="24"/>
        </w:rPr>
        <w:t xml:space="preserve">2.主持人介绍参加开评标的人员名单； </w:t>
      </w:r>
    </w:p>
    <w:p>
      <w:pPr>
        <w:spacing w:line="360" w:lineRule="auto"/>
        <w:ind w:firstLine="480" w:firstLineChars="200"/>
        <w:rPr>
          <w:rFonts w:ascii="宋体" w:hAnsi="宋体" w:cs="宋体"/>
          <w:bCs/>
          <w:sz w:val="24"/>
        </w:rPr>
      </w:pPr>
      <w:r>
        <w:rPr>
          <w:rFonts w:hint="eastAsia" w:ascii="宋体" w:hAnsi="宋体" w:cs="宋体"/>
          <w:bCs/>
          <w:sz w:val="24"/>
        </w:rPr>
        <w:t>3.主持人宣布评标会议纪律及评标期间的有关事项；告知应当回避的情形,提请有关人员回避；</w:t>
      </w:r>
    </w:p>
    <w:p>
      <w:pPr>
        <w:spacing w:line="360" w:lineRule="auto"/>
        <w:ind w:firstLine="480" w:firstLineChars="200"/>
        <w:rPr>
          <w:rFonts w:ascii="宋体" w:hAnsi="宋体" w:cs="宋体"/>
          <w:sz w:val="24"/>
        </w:rPr>
      </w:pPr>
      <w:r>
        <w:rPr>
          <w:rFonts w:hint="eastAsia" w:ascii="宋体" w:hAnsi="宋体" w:cs="宋体"/>
          <w:sz w:val="24"/>
        </w:rPr>
        <w:t>4.谈判及评审程序</w:t>
      </w:r>
    </w:p>
    <w:p>
      <w:pPr>
        <w:spacing w:line="360" w:lineRule="auto"/>
        <w:ind w:firstLine="480" w:firstLineChars="200"/>
        <w:rPr>
          <w:rFonts w:ascii="宋体" w:hAnsi="宋体" w:cs="宋体"/>
          <w:sz w:val="24"/>
        </w:rPr>
      </w:pPr>
      <w:r>
        <w:rPr>
          <w:rFonts w:hint="eastAsia" w:ascii="宋体" w:hAnsi="宋体" w:cs="宋体"/>
          <w:sz w:val="24"/>
        </w:rPr>
        <w:t>4.1在谈判时间截止后30分钟内</w:t>
      </w:r>
      <w:r>
        <w:rPr>
          <w:rFonts w:hint="eastAsia" w:ascii="宋体" w:hAnsi="宋体" w:cs="宋体"/>
          <w:sz w:val="24"/>
          <w:lang w:eastAsia="zh-CN"/>
        </w:rPr>
        <w:t>准时开标</w:t>
      </w:r>
      <w:r>
        <w:rPr>
          <w:rFonts w:hint="eastAsia" w:ascii="宋体" w:hAnsi="宋体" w:cs="宋体"/>
          <w:sz w:val="24"/>
        </w:rPr>
        <w:t>；</w:t>
      </w:r>
    </w:p>
    <w:p>
      <w:pPr>
        <w:spacing w:line="360" w:lineRule="auto"/>
        <w:ind w:left="479" w:leftChars="228"/>
        <w:rPr>
          <w:rFonts w:ascii="宋体" w:hAnsi="宋体" w:cs="宋体"/>
          <w:sz w:val="24"/>
        </w:rPr>
      </w:pPr>
      <w:r>
        <w:rPr>
          <w:rFonts w:hint="eastAsia" w:ascii="宋体" w:hAnsi="宋体" w:cs="宋体"/>
          <w:sz w:val="24"/>
        </w:rPr>
        <w:t>4.2由采购人或代理机构进行资格审查；</w:t>
      </w:r>
    </w:p>
    <w:p>
      <w:pPr>
        <w:spacing w:line="360" w:lineRule="auto"/>
        <w:ind w:firstLine="480" w:firstLineChars="200"/>
        <w:rPr>
          <w:rFonts w:ascii="宋体" w:hAnsi="宋体" w:cs="宋体"/>
        </w:rPr>
      </w:pPr>
      <w:r>
        <w:rPr>
          <w:rFonts w:hint="eastAsia" w:ascii="宋体" w:hAnsi="宋体" w:cs="宋体"/>
          <w:sz w:val="24"/>
        </w:rPr>
        <w:t>4.3 谈判小组审核商务技术响应文件。谈判小组依据单一来源谈判文件的规定，从谈判响应文件的有效性、完整性和对单一来源谈判文件的响应程度进行审查，以确定是否对谈判文件的实质性要求作出响应；</w:t>
      </w:r>
    </w:p>
    <w:p>
      <w:pPr>
        <w:pStyle w:val="2"/>
        <w:ind w:firstLine="480"/>
        <w:rPr>
          <w:rFonts w:ascii="宋体" w:hAnsi="宋体" w:cs="宋体"/>
          <w:sz w:val="24"/>
        </w:rPr>
      </w:pPr>
      <w:r>
        <w:rPr>
          <w:rFonts w:hint="eastAsia" w:ascii="宋体" w:hAnsi="宋体" w:cs="宋体"/>
          <w:sz w:val="24"/>
        </w:rPr>
        <w:t>4.4 谈判小组讨论审核情况，确定谈判响应方是否具有谈判资格并根据产品的成本组成确定本次单一来源谈判的价格底限。</w:t>
      </w:r>
    </w:p>
    <w:p>
      <w:pPr>
        <w:pStyle w:val="2"/>
        <w:ind w:firstLine="480"/>
        <w:rPr>
          <w:rFonts w:ascii="宋体" w:hAnsi="宋体" w:cs="宋体"/>
          <w:sz w:val="24"/>
        </w:rPr>
      </w:pPr>
      <w:r>
        <w:rPr>
          <w:rFonts w:hint="eastAsia" w:ascii="宋体" w:hAnsi="宋体" w:cs="宋体"/>
          <w:sz w:val="24"/>
        </w:rPr>
        <w:t>4.5 开启报价文件；</w:t>
      </w:r>
    </w:p>
    <w:p>
      <w:pPr>
        <w:pStyle w:val="2"/>
        <w:ind w:firstLine="480"/>
        <w:rPr>
          <w:rFonts w:ascii="宋体" w:hAnsi="宋体" w:cs="宋体"/>
          <w:sz w:val="24"/>
        </w:rPr>
      </w:pPr>
      <w:r>
        <w:rPr>
          <w:rFonts w:hint="eastAsia" w:ascii="宋体" w:hAnsi="宋体" w:cs="宋体"/>
          <w:sz w:val="24"/>
        </w:rPr>
        <w:t>4.6与谈判响应方进行最终价格谈判，谈判响应方须进行最后报价；</w:t>
      </w:r>
    </w:p>
    <w:p>
      <w:pPr>
        <w:spacing w:line="360" w:lineRule="auto"/>
        <w:ind w:firstLine="480" w:firstLineChars="200"/>
        <w:rPr>
          <w:rFonts w:ascii="宋体" w:hAnsi="宋体" w:cs="宋体"/>
          <w:sz w:val="24"/>
        </w:rPr>
      </w:pPr>
      <w:r>
        <w:rPr>
          <w:rFonts w:hint="eastAsia" w:ascii="宋体" w:hAnsi="宋体" w:cs="宋体"/>
          <w:sz w:val="24"/>
        </w:rPr>
        <w:t>4.7、谈判小组对谈判的情况进行综合评议，确定谈判结果。</w:t>
      </w:r>
    </w:p>
    <w:p>
      <w:pPr>
        <w:spacing w:line="360" w:lineRule="auto"/>
        <w:ind w:firstLine="480" w:firstLineChars="200"/>
        <w:rPr>
          <w:rFonts w:ascii="宋体" w:hAnsi="宋体" w:cs="宋体"/>
          <w:sz w:val="24"/>
        </w:rPr>
      </w:pPr>
      <w:r>
        <w:rPr>
          <w:rFonts w:hint="eastAsia" w:ascii="宋体" w:hAnsi="宋体" w:cs="宋体"/>
          <w:sz w:val="24"/>
        </w:rPr>
        <w:t>4.8、谈判小组拟制评审报告。</w:t>
      </w:r>
    </w:p>
    <w:p>
      <w:pPr>
        <w:spacing w:line="360" w:lineRule="auto"/>
        <w:rPr>
          <w:rFonts w:ascii="宋体" w:hAnsi="宋体" w:cs="宋体"/>
          <w:b/>
          <w:sz w:val="24"/>
        </w:rPr>
      </w:pPr>
      <w:r>
        <w:rPr>
          <w:rFonts w:hint="eastAsia" w:ascii="宋体" w:hAnsi="宋体" w:cs="宋体"/>
          <w:b/>
          <w:sz w:val="24"/>
        </w:rPr>
        <w:t>五、中标通知</w:t>
      </w:r>
    </w:p>
    <w:p>
      <w:pPr>
        <w:spacing w:line="360" w:lineRule="auto"/>
        <w:ind w:firstLine="360" w:firstLineChars="150"/>
        <w:rPr>
          <w:rFonts w:ascii="宋体" w:hAnsi="宋体" w:cs="宋体"/>
          <w:sz w:val="24"/>
        </w:rPr>
      </w:pPr>
      <w:r>
        <w:rPr>
          <w:rFonts w:hint="eastAsia" w:ascii="宋体" w:hAnsi="宋体" w:cs="宋体"/>
          <w:sz w:val="24"/>
        </w:rPr>
        <w:t>（一）中标公告期限为1个工作日。谈判方以书面形式发出《中标通知书》，并同时在相关网站上公布成交结果。</w:t>
      </w:r>
    </w:p>
    <w:p>
      <w:pPr>
        <w:spacing w:line="360" w:lineRule="auto"/>
        <w:ind w:firstLine="360" w:firstLineChars="150"/>
        <w:rPr>
          <w:rFonts w:ascii="宋体" w:hAnsi="宋体" w:cs="宋体"/>
          <w:sz w:val="24"/>
        </w:rPr>
      </w:pPr>
      <w:r>
        <w:rPr>
          <w:rFonts w:hint="eastAsia" w:ascii="宋体" w:hAnsi="宋体" w:cs="宋体"/>
          <w:sz w:val="24"/>
        </w:rPr>
        <w:t>（二）确定中标人后，中标人应在三个工作日内，向谈判方领取《中标通知书》，否则按放弃中标资格处理，并因违反诚信原则，提交财政部门列入政府采购黑名单。</w:t>
      </w:r>
    </w:p>
    <w:p>
      <w:pPr>
        <w:spacing w:line="360" w:lineRule="auto"/>
        <w:ind w:firstLine="360" w:firstLineChars="150"/>
        <w:rPr>
          <w:rFonts w:ascii="宋体" w:hAnsi="宋体" w:cs="宋体"/>
          <w:sz w:val="24"/>
        </w:rPr>
      </w:pPr>
      <w:r>
        <w:rPr>
          <w:rFonts w:hint="eastAsia" w:ascii="宋体" w:hAnsi="宋体" w:cs="宋体"/>
          <w:sz w:val="24"/>
        </w:rPr>
        <w:t>（三）中标通知书发出后，若中标人放弃成交，应当承担相应的法律责任，中标通知书对采购人和中标谈判响应方具有同等法律效力。</w:t>
      </w:r>
    </w:p>
    <w:p>
      <w:pPr>
        <w:spacing w:line="360" w:lineRule="auto"/>
        <w:rPr>
          <w:rFonts w:ascii="宋体" w:hAnsi="宋体" w:cs="宋体"/>
          <w:b/>
          <w:sz w:val="24"/>
        </w:rPr>
      </w:pPr>
      <w:r>
        <w:rPr>
          <w:rFonts w:hint="eastAsia" w:ascii="宋体" w:hAnsi="宋体" w:cs="宋体"/>
          <w:b/>
          <w:sz w:val="24"/>
        </w:rPr>
        <w:t>六、合同签订</w:t>
      </w:r>
    </w:p>
    <w:p>
      <w:pPr>
        <w:spacing w:line="360" w:lineRule="auto"/>
        <w:ind w:firstLine="480" w:firstLineChars="200"/>
        <w:rPr>
          <w:rFonts w:ascii="宋体" w:hAnsi="宋体" w:cs="宋体"/>
          <w:sz w:val="24"/>
        </w:rPr>
      </w:pPr>
      <w:r>
        <w:rPr>
          <w:rFonts w:hint="eastAsia" w:ascii="宋体" w:hAnsi="宋体" w:cs="宋体"/>
          <w:sz w:val="24"/>
        </w:rPr>
        <w:t>采购人与中标人应当在《中标通知书》发出之日起30日内签订采购合同，如中标人拖延、拒签合同，在30日内未完成合同签订的，按自动放弃中标处理，并承担相应的法律责任，中标通知书对采购人和中标单位具有同等法律效力。</w:t>
      </w:r>
    </w:p>
    <w:p>
      <w:pPr>
        <w:spacing w:line="360" w:lineRule="auto"/>
        <w:ind w:firstLine="480"/>
        <w:rPr>
          <w:rFonts w:cs="宋体"/>
          <w:bCs/>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0"/>
          <w:szCs w:val="32"/>
          <w14:textFill>
            <w14:solidFill>
              <w14:schemeClr w14:val="tx1"/>
            </w14:solidFill>
          </w14:textFill>
        </w:rPr>
      </w:pPr>
      <w:bookmarkStart w:id="6" w:name="_Toc27454"/>
      <w:r>
        <w:rPr>
          <w:rFonts w:ascii="宋体" w:hAnsi="宋体" w:cs="宋体"/>
          <w:b/>
          <w:bCs/>
          <w:color w:val="000000" w:themeColor="text1"/>
          <w:sz w:val="30"/>
          <w:szCs w:val="32"/>
          <w14:textFill>
            <w14:solidFill>
              <w14:schemeClr w14:val="tx1"/>
            </w14:solidFill>
          </w14:textFill>
        </w:rPr>
        <w:t>第五章  采购合同主要条款</w:t>
      </w:r>
      <w:bookmarkEnd w:id="6"/>
    </w:p>
    <w:p>
      <w:pPr>
        <w:pStyle w:val="5"/>
        <w:keepNext w:val="0"/>
        <w:keepLines w:val="0"/>
        <w:spacing w:before="0" w:after="0" w:line="440" w:lineRule="exact"/>
        <w:jc w:val="center"/>
        <w:rPr>
          <w:rFonts w:ascii="宋体" w:hAnsi="宋体" w:cs="宋体"/>
          <w:bCs w:val="0"/>
          <w:color w:val="000000" w:themeColor="text1"/>
          <w:sz w:val="30"/>
          <w:szCs w:val="20"/>
          <w14:textFill>
            <w14:solidFill>
              <w14:schemeClr w14:val="tx1"/>
            </w14:solidFill>
          </w14:textFill>
        </w:rPr>
      </w:pPr>
      <w:bookmarkStart w:id="7" w:name="_Toc30038"/>
      <w:r>
        <w:rPr>
          <w:rFonts w:ascii="宋体" w:hAnsi="宋体" w:cs="宋体"/>
          <w:color w:val="000000" w:themeColor="text1"/>
          <w:sz w:val="30"/>
          <w14:textFill>
            <w14:solidFill>
              <w14:schemeClr w14:val="tx1"/>
            </w14:solidFill>
          </w14:textFill>
        </w:rPr>
        <w:t>采购合同（样本）</w:t>
      </w:r>
      <w:bookmarkEnd w:id="7"/>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snapToGrid w:val="0"/>
        <w:spacing w:before="156" w:after="156" w:line="360" w:lineRule="auto"/>
        <w:ind w:firstLine="480" w:firstLineChars="20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snapToGrid w:val="0"/>
        <w:spacing w:before="156" w:after="156" w:line="360" w:lineRule="auto"/>
        <w:ind w:left="412" w:hanging="41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snapToGrid w:val="0"/>
        <w:spacing w:before="156" w:after="156" w:line="360" w:lineRule="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5"/>
        <w:numPr>
          <w:ilvl w:val="0"/>
          <w:numId w:val="10"/>
        </w:numPr>
        <w:snapToGrid w:val="0"/>
        <w:spacing w:before="156" w:after="156" w:line="360" w:lineRule="auto"/>
        <w:ind w:firstLineChars="0"/>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snapToGrid w:val="0"/>
        <w:spacing w:before="156" w:after="156" w:line="360" w:lineRule="auto"/>
        <w:ind w:left="408" w:hanging="40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5"/>
        <w:numPr>
          <w:ilvl w:val="0"/>
          <w:numId w:val="10"/>
        </w:numPr>
        <w:snapToGrid w:val="0"/>
        <w:spacing w:before="156" w:after="156" w:line="360" w:lineRule="auto"/>
        <w:ind w:firstLineChars="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snapToGrid w:val="0"/>
        <w:spacing w:before="156" w:after="156"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snapToGrid w:val="0"/>
        <w:spacing w:before="156" w:after="156" w:line="360" w:lineRule="auto"/>
        <w:ind w:left="410" w:hanging="41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年。（自交货验收合格之日起计）</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snapToGrid w:val="0"/>
        <w:spacing w:before="156" w:after="156" w:line="360" w:lineRule="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snapToGrid w:val="0"/>
        <w:spacing w:before="156" w:after="156" w:line="360" w:lineRule="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snapToGrid w:val="0"/>
        <w:spacing w:before="156" w:after="156" w:line="360" w:lineRule="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snapToGrid w:val="0"/>
        <w:spacing w:before="156" w:after="156"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snapToGrid w:val="0"/>
        <w:spacing w:before="156" w:after="156" w:line="360" w:lineRule="auto"/>
        <w:ind w:left="412" w:hanging="412"/>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tabs>
          <w:tab w:val="left" w:pos="0"/>
        </w:tabs>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snapToGrid w:val="0"/>
        <w:spacing w:before="120" w:after="120" w:line="360" w:lineRule="auto"/>
        <w:ind w:left="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snapToGrid w:val="0"/>
        <w:spacing w:before="120" w:after="120"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snapToGrid w:val="0"/>
        <w:spacing w:before="120" w:after="120" w:line="360" w:lineRule="auto"/>
        <w:ind w:left="480" w:hanging="480"/>
        <w:rPr>
          <w:rFonts w:ascii="宋体" w:hAnsi="宋体" w:cs="宋体"/>
          <w:color w:val="000000" w:themeColor="text1"/>
          <w:sz w:val="24"/>
          <w14:textFill>
            <w14:solidFill>
              <w14:schemeClr w14:val="tx1"/>
            </w14:solidFill>
          </w14:textFill>
        </w:rPr>
      </w:pPr>
    </w:p>
    <w:p>
      <w:pPr>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snapToGrid w:val="0"/>
        <w:spacing w:before="120" w:after="120" w:line="360" w:lineRule="auto"/>
        <w:ind w:left="1" w:hanging="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before="120" w:after="120"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4"/>
        <w:keepNext w:val="0"/>
        <w:keepLines w:val="0"/>
        <w:pageBreakBefore/>
        <w:jc w:val="center"/>
        <w:rPr>
          <w:rFonts w:ascii="宋体" w:hAnsi="宋体" w:cs="宋体"/>
          <w:sz w:val="32"/>
          <w:szCs w:val="32"/>
        </w:rPr>
      </w:pPr>
      <w:bookmarkStart w:id="8" w:name="_Toc8916"/>
      <w:bookmarkStart w:id="9" w:name="_Toc5511"/>
      <w:r>
        <w:rPr>
          <w:rFonts w:hint="eastAsia" w:ascii="宋体" w:hAnsi="宋体" w:cs="宋体"/>
          <w:sz w:val="32"/>
          <w:szCs w:val="32"/>
        </w:rPr>
        <w:t>第六章  谈判响应文件附件格式</w:t>
      </w:r>
      <w:bookmarkEnd w:id="8"/>
      <w:bookmarkEnd w:id="9"/>
    </w:p>
    <w:p>
      <w:pPr>
        <w:keepNext/>
        <w:keepLines/>
        <w:spacing w:before="260" w:after="260" w:line="416" w:lineRule="auto"/>
        <w:outlineLvl w:val="1"/>
        <w:rPr>
          <w:rFonts w:ascii="宋体" w:hAnsi="宋体" w:cs="宋体"/>
          <w:bCs/>
          <w:sz w:val="24"/>
          <w:szCs w:val="32"/>
        </w:rPr>
      </w:pPr>
      <w:bookmarkStart w:id="10" w:name="_Toc28609"/>
      <w:bookmarkStart w:id="11" w:name="_Toc3306"/>
      <w:bookmarkStart w:id="12" w:name="_Toc13563"/>
      <w:r>
        <w:rPr>
          <w:rFonts w:hint="eastAsia" w:ascii="宋体" w:hAnsi="宋体" w:cs="宋体"/>
          <w:bCs/>
          <w:sz w:val="24"/>
          <w:szCs w:val="32"/>
        </w:rPr>
        <w:t>附件一：</w:t>
      </w:r>
      <w:bookmarkEnd w:id="10"/>
      <w:r>
        <w:rPr>
          <w:rFonts w:hint="eastAsia" w:ascii="宋体" w:hAnsi="宋体" w:cs="宋体"/>
          <w:bCs/>
          <w:sz w:val="24"/>
          <w:szCs w:val="32"/>
        </w:rPr>
        <w:t>投 标 书</w:t>
      </w:r>
      <w:bookmarkEnd w:id="11"/>
      <w:bookmarkEnd w:id="12"/>
    </w:p>
    <w:p>
      <w:pPr>
        <w:jc w:val="center"/>
        <w:rPr>
          <w:rFonts w:ascii="宋体" w:hAnsi="宋体" w:cs="宋体"/>
          <w:b/>
          <w:bCs/>
          <w:sz w:val="36"/>
          <w:szCs w:val="36"/>
        </w:rPr>
      </w:pPr>
      <w:r>
        <w:rPr>
          <w:rFonts w:hint="eastAsia" w:ascii="宋体" w:hAnsi="宋体" w:cs="宋体"/>
          <w:b/>
          <w:bCs/>
          <w:sz w:val="36"/>
          <w:szCs w:val="36"/>
        </w:rPr>
        <w:t>投 标 书</w:t>
      </w:r>
    </w:p>
    <w:p>
      <w:pPr>
        <w:widowControl/>
        <w:overflowPunct w:val="0"/>
        <w:autoSpaceDE w:val="0"/>
        <w:autoSpaceDN w:val="0"/>
        <w:adjustRightInd w:val="0"/>
        <w:spacing w:line="360" w:lineRule="auto"/>
        <w:jc w:val="left"/>
        <w:textAlignment w:val="baseline"/>
        <w:rPr>
          <w:rFonts w:ascii="宋体" w:hAnsi="宋体" w:cs="宋体"/>
          <w:kern w:val="0"/>
          <w:sz w:val="24"/>
        </w:rPr>
      </w:pP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致：浙江广厦建设职业技术大学</w:t>
      </w:r>
    </w:p>
    <w:p>
      <w:pPr>
        <w:widowControl/>
        <w:wordWrap w:val="0"/>
        <w:overflowPunct w:val="0"/>
        <w:autoSpaceDE w:val="0"/>
        <w:autoSpaceDN w:val="0"/>
        <w:adjustRightInd w:val="0"/>
        <w:spacing w:line="360" w:lineRule="auto"/>
        <w:ind w:firstLine="540" w:firstLineChars="225"/>
        <w:jc w:val="left"/>
        <w:textAlignment w:val="baseline"/>
        <w:rPr>
          <w:rFonts w:ascii="宋体" w:hAnsi="宋体" w:cs="宋体"/>
          <w:kern w:val="0"/>
          <w:sz w:val="24"/>
        </w:rPr>
      </w:pPr>
      <w:r>
        <w:rPr>
          <w:rFonts w:hint="eastAsia" w:ascii="宋体" w:hAnsi="宋体" w:cs="宋体"/>
          <w:kern w:val="0"/>
          <w:sz w:val="24"/>
        </w:rPr>
        <w:t>根据贵方为</w:t>
      </w:r>
      <w:r>
        <w:rPr>
          <w:rFonts w:hint="eastAsia" w:ascii="宋体" w:hAnsi="宋体" w:cs="宋体"/>
          <w:kern w:val="0"/>
          <w:sz w:val="24"/>
          <w:u w:val="single"/>
        </w:rPr>
        <w:t xml:space="preserve">                </w:t>
      </w:r>
      <w:r>
        <w:rPr>
          <w:rFonts w:hint="eastAsia" w:ascii="宋体" w:hAnsi="宋体" w:cs="宋体"/>
          <w:kern w:val="0"/>
          <w:sz w:val="24"/>
        </w:rPr>
        <w:t>项目的投标邀请</w:t>
      </w:r>
      <w:r>
        <w:rPr>
          <w:rFonts w:hint="eastAsia" w:ascii="宋体" w:hAnsi="宋体" w:cs="宋体"/>
          <w:kern w:val="0"/>
          <w:sz w:val="24"/>
          <w:u w:val="single"/>
        </w:rPr>
        <w:t xml:space="preserve">             </w:t>
      </w:r>
      <w:r>
        <w:rPr>
          <w:rFonts w:hint="eastAsia" w:ascii="宋体" w:hAnsi="宋体" w:cs="宋体"/>
          <w:kern w:val="0"/>
          <w:sz w:val="24"/>
        </w:rPr>
        <w:t>(采购编号)，签字代表_____________________(全名、职务) 经正式授权并代表</w:t>
      </w:r>
      <w:r>
        <w:rPr>
          <w:rFonts w:hint="eastAsia" w:ascii="宋体" w:hAnsi="宋体" w:cs="宋体"/>
          <w:sz w:val="24"/>
        </w:rPr>
        <w:t>谈判响应方</w:t>
      </w:r>
      <w:r>
        <w:rPr>
          <w:rFonts w:hint="eastAsia" w:ascii="宋体" w:hAnsi="宋体" w:cs="宋体"/>
          <w:kern w:val="0"/>
          <w:sz w:val="24"/>
        </w:rPr>
        <w:t>______________________________ (</w:t>
      </w:r>
      <w:r>
        <w:rPr>
          <w:rFonts w:hint="eastAsia" w:ascii="宋体" w:hAnsi="宋体" w:cs="宋体"/>
          <w:sz w:val="24"/>
        </w:rPr>
        <w:t>谈判响应方</w:t>
      </w:r>
      <w:r>
        <w:rPr>
          <w:rFonts w:hint="eastAsia" w:ascii="宋体" w:hAnsi="宋体" w:cs="宋体"/>
          <w:kern w:val="0"/>
          <w:sz w:val="24"/>
        </w:rPr>
        <w:t>名称、地址)。</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据此函，签字代表宣布同意如下：</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1．所附谈判报价表中规定的应提供和支付的服务投标总价（第一次报价</w:t>
      </w:r>
      <w:r>
        <w:rPr>
          <w:rFonts w:hint="eastAsia" w:ascii="宋体" w:hAnsi="宋体" w:cs="宋体"/>
          <w:b/>
          <w:kern w:val="0"/>
          <w:sz w:val="24"/>
        </w:rPr>
        <w:t>）</w:t>
      </w:r>
      <w:r>
        <w:rPr>
          <w:rFonts w:hint="eastAsia" w:ascii="宋体" w:hAnsi="宋体" w:cs="宋体"/>
          <w:kern w:val="0"/>
          <w:sz w:val="24"/>
        </w:rPr>
        <w:t>为(注明币种)</w:t>
      </w:r>
      <w:r>
        <w:rPr>
          <w:rFonts w:hint="eastAsia" w:ascii="宋体" w:hAnsi="宋体" w:cs="宋体"/>
          <w:kern w:val="0"/>
          <w:sz w:val="24"/>
          <w:u w:val="single"/>
        </w:rPr>
        <w:t xml:space="preserve">          </w:t>
      </w:r>
      <w:r>
        <w:rPr>
          <w:rFonts w:hint="eastAsia" w:ascii="宋体" w:hAnsi="宋体" w:cs="宋体"/>
          <w:kern w:val="0"/>
          <w:sz w:val="24"/>
        </w:rPr>
        <w:t>，即(大写)</w:t>
      </w:r>
      <w:r>
        <w:rPr>
          <w:rFonts w:hint="eastAsia" w:ascii="宋体" w:hAnsi="宋体" w:cs="宋体"/>
          <w:kern w:val="0"/>
          <w:sz w:val="24"/>
          <w:u w:val="single"/>
        </w:rPr>
        <w:t xml:space="preserve">                    　　　　   </w:t>
      </w:r>
      <w:r>
        <w:rPr>
          <w:rFonts w:hint="eastAsia" w:ascii="宋体" w:hAnsi="宋体" w:cs="宋体"/>
          <w:kern w:val="0"/>
          <w:sz w:val="24"/>
        </w:rPr>
        <w:t>。</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w:t>
      </w:r>
      <w:r>
        <w:rPr>
          <w:rFonts w:hint="eastAsia" w:ascii="宋体" w:hAnsi="宋体" w:cs="宋体"/>
          <w:sz w:val="24"/>
        </w:rPr>
        <w:t>谈判响应方</w:t>
      </w:r>
      <w:r>
        <w:rPr>
          <w:rFonts w:hint="eastAsia" w:ascii="宋体" w:hAnsi="宋体" w:cs="宋体"/>
          <w:kern w:val="0"/>
          <w:sz w:val="24"/>
        </w:rPr>
        <w:t>已详细审查全部招标文件，我们完全理解并同意放弃对这方面有不明及误解的权利。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3．我方将按招标文件规定履行合同责任和义务。</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4．其投标自开标日起有效期</w:t>
      </w:r>
      <w:r>
        <w:rPr>
          <w:rFonts w:hint="eastAsia" w:ascii="宋体" w:hAnsi="宋体" w:cs="宋体"/>
          <w:kern w:val="0"/>
          <w:sz w:val="24"/>
          <w:u w:val="single"/>
        </w:rPr>
        <w:t xml:space="preserve"> 60 </w:t>
      </w:r>
      <w:r>
        <w:rPr>
          <w:rFonts w:hint="eastAsia" w:ascii="宋体" w:hAnsi="宋体" w:cs="宋体"/>
          <w:kern w:val="0"/>
          <w:sz w:val="24"/>
        </w:rPr>
        <w:t>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5．如果在规定的开标时间后，我方在投标有效期内撤回投标或放弃中标的，加入政府采购黑名单。</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6．我方同意提供按照贵方可能要求的与其投标有关的一切数据或资料，理解贵方不一定要接受最低价的投标或收到的任何投标。</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7．与本投标有关的一切正式往来通讯请寄：</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地址：______________________邮编：______________________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电话：______________________传真：______________________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           </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名称: ___________</w:t>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t>________________ (公章)</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代表姓名、职务: ______________________</w:t>
      </w:r>
    </w:p>
    <w:p>
      <w:pPr>
        <w:spacing w:line="360" w:lineRule="auto"/>
        <w:ind w:firstLine="475" w:firstLineChars="198"/>
        <w:rPr>
          <w:rFonts w:ascii="宋体" w:hAnsi="宋体" w:cs="宋体"/>
          <w:sz w:val="24"/>
        </w:rPr>
      </w:pPr>
      <w:r>
        <w:rPr>
          <w:rFonts w:hint="eastAsia" w:ascii="宋体" w:hAnsi="宋体" w:cs="宋体"/>
          <w:sz w:val="24"/>
        </w:rPr>
        <w:t>谈判响应日期: _______年____月____日  委托代理人签字: ________</w:t>
      </w:r>
      <w:r>
        <w:rPr>
          <w:rFonts w:hint="eastAsia" w:ascii="宋体" w:hAnsi="宋体" w:cs="宋体"/>
          <w:sz w:val="24"/>
        </w:rPr>
        <w:softHyphen/>
      </w:r>
      <w:r>
        <w:rPr>
          <w:rFonts w:hint="eastAsia" w:ascii="宋体" w:hAnsi="宋体" w:cs="宋体"/>
          <w:sz w:val="24"/>
        </w:rPr>
        <w:t>__</w:t>
      </w:r>
    </w:p>
    <w:p>
      <w:pPr>
        <w:spacing w:line="360" w:lineRule="auto"/>
        <w:rPr>
          <w:rFonts w:ascii="宋体" w:hAnsi="宋体" w:cs="宋体"/>
          <w:b/>
          <w:bCs/>
          <w:sz w:val="24"/>
        </w:rPr>
      </w:pPr>
    </w:p>
    <w:p>
      <w:pPr>
        <w:jc w:val="center"/>
        <w:rPr>
          <w:rFonts w:ascii="宋体" w:hAnsi="宋体" w:cs="宋体"/>
          <w:b/>
          <w:bCs/>
          <w:sz w:val="24"/>
        </w:rPr>
      </w:pPr>
    </w:p>
    <w:p>
      <w:pPr>
        <w:keepNext/>
        <w:keepLines/>
        <w:pageBreakBefore/>
        <w:spacing w:before="260" w:after="260" w:line="416" w:lineRule="auto"/>
        <w:outlineLvl w:val="1"/>
        <w:rPr>
          <w:rFonts w:ascii="宋体" w:hAnsi="宋体" w:cs="宋体"/>
          <w:sz w:val="24"/>
          <w:szCs w:val="32"/>
        </w:rPr>
      </w:pPr>
      <w:bookmarkStart w:id="13" w:name="_Toc24222"/>
      <w:bookmarkStart w:id="14" w:name="_Toc25655"/>
      <w:r>
        <w:rPr>
          <w:rFonts w:hint="eastAsia" w:ascii="宋体" w:hAnsi="宋体" w:cs="宋体"/>
          <w:bCs/>
          <w:sz w:val="24"/>
          <w:szCs w:val="32"/>
        </w:rPr>
        <w:t>附件</w:t>
      </w:r>
      <w:r>
        <w:rPr>
          <w:rFonts w:hint="eastAsia" w:ascii="宋体" w:hAnsi="宋体" w:cs="宋体"/>
          <w:kern w:val="0"/>
          <w:sz w:val="24"/>
        </w:rPr>
        <w:t>二</w:t>
      </w:r>
      <w:r>
        <w:rPr>
          <w:rFonts w:hint="eastAsia" w:ascii="宋体" w:hAnsi="宋体" w:cs="宋体"/>
          <w:bCs/>
          <w:sz w:val="24"/>
          <w:szCs w:val="32"/>
        </w:rPr>
        <w:t>：初次报价表</w:t>
      </w:r>
      <w:bookmarkEnd w:id="13"/>
      <w:bookmarkEnd w:id="14"/>
    </w:p>
    <w:p>
      <w:pPr>
        <w:snapToGrid w:val="0"/>
        <w:spacing w:before="50" w:after="50" w:line="360" w:lineRule="auto"/>
        <w:jc w:val="center"/>
        <w:rPr>
          <w:rFonts w:ascii="宋体" w:hAnsi="宋体" w:cs="宋体"/>
          <w:b/>
          <w:sz w:val="32"/>
          <w:szCs w:val="32"/>
        </w:rPr>
      </w:pPr>
      <w:r>
        <w:rPr>
          <w:rFonts w:hint="eastAsia" w:ascii="宋体" w:hAnsi="宋体" w:cs="宋体"/>
          <w:b/>
          <w:sz w:val="32"/>
          <w:szCs w:val="32"/>
        </w:rPr>
        <w:t>初次报价表</w:t>
      </w:r>
    </w:p>
    <w:p>
      <w:pPr>
        <w:snapToGrid w:val="0"/>
        <w:spacing w:before="50" w:after="50"/>
        <w:rPr>
          <w:rFonts w:ascii="宋体" w:hAnsi="宋体" w:cs="宋体"/>
          <w:sz w:val="24"/>
        </w:rPr>
      </w:pPr>
      <w:r>
        <w:rPr>
          <w:rFonts w:hint="eastAsia" w:ascii="宋体" w:hAnsi="宋体" w:cs="宋体"/>
          <w:sz w:val="24"/>
        </w:rPr>
        <w:t>谈判编号：</w:t>
      </w:r>
      <w:r>
        <w:rPr>
          <w:rFonts w:hint="eastAsia" w:ascii="宋体" w:hAnsi="宋体" w:cs="宋体"/>
          <w:sz w:val="24"/>
          <w:u w:val="single"/>
        </w:rPr>
        <w:t xml:space="preserve">               </w:t>
      </w:r>
      <w:r>
        <w:rPr>
          <w:rFonts w:hint="eastAsia" w:ascii="宋体" w:hAnsi="宋体" w:cs="宋体"/>
          <w:sz w:val="24"/>
        </w:rPr>
        <w:t>谈判响应方名称：</w:t>
      </w:r>
      <w:r>
        <w:rPr>
          <w:rFonts w:hint="eastAsia" w:ascii="宋体" w:hAnsi="宋体" w:cs="宋体"/>
          <w:sz w:val="24"/>
          <w:u w:val="single"/>
        </w:rPr>
        <w:t xml:space="preserve">                   </w:t>
      </w:r>
      <w:r>
        <w:rPr>
          <w:rFonts w:hint="eastAsia" w:ascii="宋体" w:hAnsi="宋体" w:cs="宋体"/>
          <w:sz w:val="24"/>
        </w:rPr>
        <w:t xml:space="preserve">  单位：万元</w:t>
      </w:r>
    </w:p>
    <w:p>
      <w:pPr>
        <w:pStyle w:val="3"/>
        <w:ind w:firstLine="0" w:firstLineChars="0"/>
      </w:pPr>
    </w:p>
    <w:p>
      <w:pPr>
        <w:pStyle w:val="42"/>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4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44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sz w:val="24"/>
              </w:rPr>
              <w:t>谈判报</w:t>
            </w:r>
            <w:r>
              <w:rPr>
                <w:rFonts w:hint="eastAsia" w:ascii="宋体" w:hAnsi="宋体"/>
                <w:b/>
                <w:color w:val="000000"/>
                <w:sz w:val="24"/>
              </w:rPr>
              <w:t>价</w:t>
            </w:r>
          </w:p>
          <w:p>
            <w:pPr>
              <w:snapToGrid w:val="0"/>
              <w:spacing w:before="50" w:after="50"/>
              <w:jc w:val="center"/>
              <w:rPr>
                <w:rFonts w:ascii="宋体" w:hAnsi="宋体"/>
                <w:b/>
                <w:color w:val="000000"/>
                <w:sz w:val="24"/>
              </w:rPr>
            </w:pPr>
            <w:r>
              <w:rPr>
                <w:rFonts w:hint="eastAsia" w:ascii="宋体" w:hAnsi="宋体"/>
                <w:b/>
                <w:color w:val="000000"/>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cs="宋体"/>
                <w:b/>
                <w:bCs/>
                <w:color w:val="000000" w:themeColor="text1"/>
                <w:sz w:val="30"/>
                <w:szCs w:val="30"/>
                <w14:textFill>
                  <w14:solidFill>
                    <w14:schemeClr w14:val="tx1"/>
                  </w14:solidFill>
                </w14:textFill>
              </w:rPr>
              <w:t>奥多比（Adobe）软件服务</w:t>
            </w:r>
          </w:p>
        </w:tc>
        <w:tc>
          <w:tcPr>
            <w:tcW w:w="44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p>
        </w:tc>
      </w:tr>
    </w:tbl>
    <w:p>
      <w:pPr>
        <w:snapToGrid w:val="0"/>
        <w:spacing w:before="50" w:after="50"/>
        <w:rPr>
          <w:rFonts w:ascii="宋体" w:hAnsi="宋体"/>
          <w:color w:val="000000"/>
          <w:sz w:val="24"/>
          <w:szCs w:val="20"/>
        </w:rPr>
      </w:pPr>
    </w:p>
    <w:p>
      <w:pPr>
        <w:snapToGrid w:val="0"/>
        <w:spacing w:before="50" w:after="50" w:line="360" w:lineRule="auto"/>
        <w:jc w:val="left"/>
        <w:rPr>
          <w:rFonts w:ascii="宋体" w:hAnsi="宋体" w:cs="宋体"/>
          <w:sz w:val="24"/>
        </w:rPr>
      </w:pPr>
      <w:r>
        <w:rPr>
          <w:rFonts w:hint="eastAsia" w:ascii="宋体" w:hAnsi="宋体" w:cs="宋体"/>
          <w:sz w:val="24"/>
        </w:rPr>
        <w:t xml:space="preserve">注: </w:t>
      </w:r>
    </w:p>
    <w:p>
      <w:pPr>
        <w:snapToGrid w:val="0"/>
        <w:spacing w:before="50" w:after="50" w:line="360" w:lineRule="auto"/>
        <w:jc w:val="left"/>
        <w:rPr>
          <w:rFonts w:ascii="宋体" w:hAnsi="宋体" w:cs="宋体"/>
          <w:color w:val="C00000"/>
          <w:sz w:val="24"/>
          <w:szCs w:val="20"/>
        </w:rPr>
      </w:pPr>
      <w:r>
        <w:rPr>
          <w:rFonts w:hint="eastAsia" w:ascii="宋体" w:hAnsi="宋体" w:cs="宋体"/>
          <w:color w:val="C00000"/>
          <w:sz w:val="24"/>
        </w:rPr>
        <w:t>1、报价一经涂改，应在涂改处加盖单位公章或者由法定代表人或授权委托人签字或盖章，否则其谈判作无效谈判处理。</w:t>
      </w:r>
    </w:p>
    <w:p>
      <w:pPr>
        <w:spacing w:line="360" w:lineRule="auto"/>
        <w:rPr>
          <w:rFonts w:ascii="宋体" w:hAnsi="宋体" w:cs="宋体"/>
          <w:color w:val="C00000"/>
          <w:sz w:val="24"/>
        </w:rPr>
      </w:pPr>
      <w:r>
        <w:rPr>
          <w:rFonts w:hint="eastAsia" w:ascii="宋体" w:hAnsi="宋体" w:cs="宋体"/>
          <w:color w:val="C00000"/>
          <w:sz w:val="24"/>
        </w:rPr>
        <w:t>2、谈判报价是履行合同的最终价格，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等一切成本及费用。</w:t>
      </w:r>
    </w:p>
    <w:p>
      <w:pPr>
        <w:snapToGrid w:val="0"/>
        <w:spacing w:before="50" w:after="50" w:line="360" w:lineRule="auto"/>
        <w:ind w:right="-817" w:rightChars="-389"/>
        <w:rPr>
          <w:rFonts w:ascii="宋体" w:hAnsi="宋体" w:cs="宋体"/>
          <w:color w:val="C00000"/>
          <w:sz w:val="24"/>
        </w:rPr>
      </w:pPr>
      <w:r>
        <w:rPr>
          <w:rFonts w:ascii="宋体" w:hAnsi="宋体" w:cs="宋体"/>
          <w:color w:val="C00000"/>
          <w:sz w:val="24"/>
        </w:rPr>
        <w:t>3</w:t>
      </w:r>
      <w:r>
        <w:rPr>
          <w:rFonts w:hint="eastAsia" w:ascii="宋体" w:hAnsi="宋体" w:cs="宋体"/>
          <w:color w:val="C00000"/>
          <w:sz w:val="24"/>
        </w:rPr>
        <w:t>、本表格式不允许修改，否则作无效谈判处理。</w:t>
      </w:r>
    </w:p>
    <w:p>
      <w:pPr>
        <w:snapToGrid w:val="0"/>
        <w:spacing w:before="50" w:after="50" w:line="360" w:lineRule="auto"/>
        <w:ind w:left="-3" w:leftChars="-72" w:right="-817" w:rightChars="-389" w:hanging="148" w:hangingChars="62"/>
        <w:rPr>
          <w:rFonts w:ascii="宋体" w:hAnsi="宋体" w:cs="宋体"/>
          <w:color w:val="C00000"/>
          <w:sz w:val="24"/>
        </w:rPr>
      </w:pPr>
      <w:r>
        <w:rPr>
          <w:rFonts w:hint="eastAsia" w:ascii="宋体" w:hAnsi="宋体" w:cs="宋体"/>
          <w:color w:val="C00000"/>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法定代表人或委托代理人（签字或盖章）：</w:t>
      </w:r>
    </w:p>
    <w:p>
      <w:pPr>
        <w:snapToGrid w:val="0"/>
        <w:spacing w:before="50" w:after="50" w:line="360" w:lineRule="auto"/>
        <w:ind w:left="-3" w:leftChars="-72" w:right="-817" w:rightChars="-389" w:hanging="148" w:hangingChars="62"/>
        <w:rPr>
          <w:rFonts w:ascii="宋体" w:hAnsi="宋体" w:cs="宋体"/>
          <w:sz w:val="24"/>
          <w:szCs w:val="20"/>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谈判响应方名称（盖章）：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                                        </w:t>
      </w:r>
    </w:p>
    <w:p>
      <w:pPr>
        <w:snapToGrid w:val="0"/>
        <w:spacing w:before="50" w:after="50"/>
        <w:ind w:left="-2" w:leftChars="-1" w:right="-817" w:rightChars="-389" w:firstLine="4920" w:firstLineChars="2050"/>
        <w:rPr>
          <w:rFonts w:ascii="宋体" w:hAnsi="宋体" w:cs="宋体"/>
          <w:sz w:val="24"/>
        </w:rPr>
      </w:pPr>
    </w:p>
    <w:p>
      <w:pPr>
        <w:snapToGrid w:val="0"/>
        <w:spacing w:before="50" w:after="50"/>
        <w:ind w:left="-2" w:leftChars="-1" w:right="-817" w:rightChars="-389" w:firstLine="4920" w:firstLineChars="2050"/>
        <w:rPr>
          <w:rFonts w:ascii="宋体" w:hAnsi="宋体" w:cs="宋体"/>
          <w:sz w:val="24"/>
        </w:rPr>
      </w:pPr>
      <w:r>
        <w:rPr>
          <w:rFonts w:hint="eastAsia" w:ascii="宋体" w:hAnsi="宋体" w:cs="宋体"/>
          <w:sz w:val="24"/>
        </w:rPr>
        <w:t>日期：    年   月   日</w:t>
      </w:r>
    </w:p>
    <w:p>
      <w:pPr>
        <w:pStyle w:val="2"/>
        <w:rPr>
          <w:rFonts w:ascii="宋体" w:hAnsi="宋体" w:cs="宋体"/>
          <w:sz w:val="24"/>
        </w:rPr>
      </w:pPr>
    </w:p>
    <w:p>
      <w:pPr>
        <w:pageBreakBefore/>
        <w:spacing w:before="260" w:after="260" w:line="415" w:lineRule="auto"/>
        <w:outlineLvl w:val="1"/>
        <w:rPr>
          <w:rFonts w:ascii="宋体" w:hAnsi="宋体" w:cs="宋体"/>
          <w:bCs/>
          <w:sz w:val="24"/>
          <w:szCs w:val="32"/>
        </w:rPr>
      </w:pPr>
      <w:bookmarkStart w:id="15" w:name="_Toc2511"/>
      <w:bookmarkStart w:id="16" w:name="_Toc17576"/>
      <w:r>
        <w:rPr>
          <w:rFonts w:hint="eastAsia" w:ascii="宋体" w:hAnsi="宋体" w:cs="宋体"/>
          <w:bCs/>
          <w:sz w:val="24"/>
          <w:szCs w:val="32"/>
        </w:rPr>
        <w:t>附件三：法定代表人授权书</w:t>
      </w:r>
      <w:bookmarkEnd w:id="15"/>
      <w:bookmarkEnd w:id="16"/>
    </w:p>
    <w:p>
      <w:pPr>
        <w:jc w:val="center"/>
        <w:rPr>
          <w:rFonts w:ascii="宋体" w:hAnsi="宋体" w:cs="宋体"/>
          <w:b/>
          <w:bCs/>
          <w:sz w:val="36"/>
          <w:szCs w:val="36"/>
        </w:rPr>
      </w:pPr>
      <w:r>
        <w:rPr>
          <w:rFonts w:hint="eastAsia" w:ascii="宋体" w:hAnsi="宋体" w:cs="宋体"/>
          <w:b/>
          <w:bCs/>
          <w:sz w:val="36"/>
          <w:szCs w:val="36"/>
        </w:rPr>
        <w:t>法定代表人授权书</w:t>
      </w:r>
    </w:p>
    <w:p>
      <w:pPr>
        <w:snapToGrid w:val="0"/>
        <w:spacing w:before="156" w:beforeLines="50" w:after="50"/>
        <w:rPr>
          <w:rFonts w:ascii="宋体" w:hAnsi="宋体" w:cs="宋体"/>
          <w:b/>
          <w:bCs/>
          <w:sz w:val="24"/>
          <w:szCs w:val="20"/>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sz w:val="24"/>
        </w:rPr>
        <w:t>（招标采购单位名称）：</w:t>
      </w:r>
    </w:p>
    <w:p>
      <w:pPr>
        <w:snapToGrid w:val="0"/>
        <w:spacing w:before="156" w:beforeLines="50" w:after="50"/>
        <w:ind w:firstLine="720" w:firstLineChars="300"/>
        <w:rPr>
          <w:rFonts w:ascii="宋体" w:hAnsi="宋体" w:cs="宋体"/>
          <w:sz w:val="24"/>
          <w:szCs w:val="20"/>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（谈判响应方名称）的法定代表人，现授权委托本单位在职职工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（姓名）以我方的名义参加项目的投标活动，并代表我方全权办理针对上述项目的投标、开标、评标、签约等具体事务和签署相关文件。</w:t>
      </w:r>
    </w:p>
    <w:p>
      <w:pPr>
        <w:snapToGrid w:val="0"/>
        <w:spacing w:before="156" w:beforeLines="50" w:after="50"/>
        <w:rPr>
          <w:rFonts w:ascii="宋体" w:hAnsi="宋体" w:cs="宋体"/>
          <w:sz w:val="24"/>
          <w:szCs w:val="20"/>
        </w:rPr>
      </w:pPr>
      <w:r>
        <w:rPr>
          <w:rFonts w:hint="eastAsia" w:ascii="宋体" w:hAnsi="宋体" w:cs="宋体"/>
          <w:sz w:val="24"/>
        </w:rPr>
        <w:t xml:space="preserve">    我方对委托代理人的签名事项负全部责任。</w:t>
      </w:r>
    </w:p>
    <w:p>
      <w:pPr>
        <w:snapToGrid w:val="0"/>
        <w:spacing w:before="156" w:beforeLines="50" w:after="50"/>
        <w:ind w:firstLine="480"/>
        <w:rPr>
          <w:rFonts w:ascii="宋体" w:hAnsi="宋体" w:cs="宋体"/>
          <w:sz w:val="24"/>
          <w:szCs w:val="20"/>
        </w:rPr>
      </w:pPr>
      <w:r>
        <w:rPr>
          <w:rFonts w:hint="eastAsia" w:ascii="宋体" w:hAnsi="宋体" w:cs="宋体"/>
          <w:sz w:val="24"/>
          <w:u w:val="single"/>
        </w:rPr>
        <w:t>在撤销授权的书面通知以前，本授权书一直有效。</w:t>
      </w:r>
      <w:r>
        <w:rPr>
          <w:rFonts w:hint="eastAsia" w:ascii="宋体" w:hAnsi="宋体" w:cs="宋体"/>
          <w:sz w:val="24"/>
        </w:rPr>
        <w:t>委托代理人在授权书有效期内签署的所有文件不因授权的撤销而失效。</w:t>
      </w:r>
    </w:p>
    <w:p>
      <w:pPr>
        <w:snapToGrid w:val="0"/>
        <w:spacing w:before="156" w:beforeLines="50" w:after="50"/>
        <w:ind w:firstLine="480"/>
        <w:rPr>
          <w:rFonts w:ascii="宋体" w:hAnsi="宋体" w:cs="宋体"/>
          <w:sz w:val="24"/>
          <w:szCs w:val="20"/>
        </w:rPr>
      </w:pPr>
      <w:r>
        <w:rPr>
          <w:rFonts w:hint="eastAsia" w:ascii="宋体" w:hAnsi="宋体" w:cs="宋体"/>
          <w:sz w:val="24"/>
        </w:rPr>
        <w:t>委托代理人无转委托权，特此委托。</w:t>
      </w:r>
    </w:p>
    <w:p>
      <w:pPr>
        <w:snapToGrid w:val="0"/>
        <w:spacing w:before="156" w:beforeLines="50" w:after="50"/>
        <w:rPr>
          <w:rFonts w:ascii="宋体" w:hAnsi="宋体" w:cs="宋体"/>
          <w:sz w:val="24"/>
          <w:szCs w:val="20"/>
          <w:u w:val="single"/>
        </w:rPr>
      </w:pPr>
      <w:r>
        <w:rPr>
          <w:rFonts w:hint="eastAsia" w:ascii="宋体" w:hAnsi="宋体" w:cs="宋体"/>
          <w:sz w:val="24"/>
        </w:rPr>
        <w:t>委托代理人签名：</w:t>
      </w:r>
      <w:r>
        <w:rPr>
          <w:rFonts w:hint="eastAsia" w:ascii="宋体" w:hAnsi="宋体" w:cs="宋体"/>
          <w:sz w:val="24"/>
          <w:u w:val="single"/>
        </w:rPr>
        <w:t xml:space="preserve">          </w:t>
      </w:r>
      <w:r>
        <w:rPr>
          <w:rFonts w:hint="eastAsia" w:ascii="宋体" w:hAnsi="宋体" w:cs="宋体"/>
          <w:sz w:val="24"/>
        </w:rPr>
        <w:t xml:space="preserve">                 法定代表人（签字或盖章）：</w:t>
      </w:r>
      <w:r>
        <w:rPr>
          <w:rFonts w:hint="eastAsia" w:ascii="宋体" w:hAnsi="宋体" w:cs="宋体"/>
          <w:sz w:val="24"/>
          <w:u w:val="single"/>
        </w:rPr>
        <w:t xml:space="preserve">          </w:t>
      </w:r>
    </w:p>
    <w:p>
      <w:pPr>
        <w:snapToGrid w:val="0"/>
        <w:spacing w:before="156" w:beforeLines="50" w:after="50"/>
        <w:ind w:firstLine="960" w:firstLineChars="400"/>
        <w:rPr>
          <w:rFonts w:ascii="宋体" w:hAnsi="宋体" w:cs="宋体"/>
          <w:sz w:val="24"/>
          <w:szCs w:val="20"/>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napToGrid w:val="0"/>
        <w:spacing w:before="156" w:beforeLines="50" w:after="50"/>
        <w:rPr>
          <w:rFonts w:ascii="宋体" w:hAnsi="宋体" w:cs="宋体"/>
          <w:sz w:val="24"/>
        </w:rPr>
      </w:pPr>
      <w:r>
        <w:rPr>
          <w:rFonts w:hint="eastAsia" w:ascii="宋体" w:hAnsi="宋体" w:cs="宋体"/>
          <w:sz w:val="24"/>
        </w:rPr>
        <w:t>委托代理人身份证复印件（正反双面）：</w:t>
      </w:r>
    </w:p>
    <w:tbl>
      <w:tblPr>
        <w:tblStyle w:val="22"/>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9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345" w:hRule="atLeast"/>
        </w:trPr>
        <w:tc>
          <w:tcPr>
            <w:tcW w:w="5298" w:type="dxa"/>
          </w:tcPr>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jc w:val="center"/>
              <w:rPr>
                <w:rFonts w:ascii="宋体" w:hAnsi="宋体" w:cs="宋体"/>
                <w:sz w:val="48"/>
                <w:szCs w:val="48"/>
              </w:rPr>
            </w:pPr>
            <w:r>
              <w:rPr>
                <w:rFonts w:hint="eastAsia" w:ascii="宋体" w:hAnsi="宋体" w:cs="宋体"/>
                <w:sz w:val="48"/>
                <w:szCs w:val="48"/>
              </w:rPr>
              <w:t>粘</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48"/>
                <w:szCs w:val="48"/>
              </w:rPr>
            </w:pPr>
            <w:r>
              <w:rPr>
                <w:rFonts w:hint="eastAsia" w:ascii="宋体" w:hAnsi="宋体" w:cs="宋体"/>
                <w:sz w:val="48"/>
                <w:szCs w:val="48"/>
              </w:rPr>
              <w:t>贴</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36"/>
                <w:szCs w:val="36"/>
              </w:rPr>
            </w:pPr>
            <w:r>
              <w:rPr>
                <w:rFonts w:hint="eastAsia" w:ascii="宋体" w:hAnsi="宋体" w:cs="宋体"/>
                <w:sz w:val="48"/>
                <w:szCs w:val="48"/>
              </w:rPr>
              <w:t>处</w:t>
            </w:r>
          </w:p>
        </w:tc>
      </w:tr>
    </w:tbl>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szCs w:val="20"/>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ind w:firstLine="600" w:firstLineChars="250"/>
        <w:rPr>
          <w:rFonts w:ascii="宋体" w:hAnsi="宋体" w:cs="宋体"/>
          <w:sz w:val="24"/>
          <w:szCs w:val="20"/>
        </w:rPr>
      </w:pPr>
      <w:r>
        <w:rPr>
          <w:rFonts w:hint="eastAsia" w:ascii="宋体" w:hAnsi="宋体" w:cs="宋体"/>
          <w:sz w:val="24"/>
        </w:rPr>
        <w:t>谈判响应方公章：</w:t>
      </w:r>
    </w:p>
    <w:p>
      <w:pPr>
        <w:snapToGrid w:val="0"/>
        <w:spacing w:before="156" w:beforeLines="50" w:after="50"/>
        <w:jc w:val="center"/>
        <w:rPr>
          <w:rFonts w:ascii="宋体" w:hAnsi="宋体" w:cs="宋体"/>
          <w:sz w:val="24"/>
          <w:szCs w:val="20"/>
        </w:rPr>
      </w:pPr>
      <w:r>
        <w:rPr>
          <w:rFonts w:hint="eastAsia" w:ascii="宋体" w:hAnsi="宋体" w:cs="宋体"/>
          <w:sz w:val="24"/>
        </w:rPr>
        <w:t xml:space="preserve">                                                年    月    日</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rPr>
          <w:rFonts w:ascii="宋体" w:hAnsi="宋体" w:cs="宋体"/>
          <w:b/>
          <w:sz w:val="24"/>
        </w:rPr>
      </w:pPr>
      <w:r>
        <w:rPr>
          <w:rFonts w:hint="eastAsia" w:ascii="宋体" w:hAnsi="宋体" w:cs="宋体"/>
          <w:b/>
          <w:sz w:val="24"/>
        </w:rPr>
        <w:t>*注；此表格格式不得修改。</w:t>
      </w:r>
    </w:p>
    <w:p>
      <w:pPr>
        <w:pStyle w:val="2"/>
        <w:rPr>
          <w:rFonts w:ascii="宋体" w:hAnsi="宋体" w:cs="宋体"/>
          <w:b/>
          <w:sz w:val="24"/>
        </w:rPr>
      </w:pPr>
    </w:p>
    <w:p>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17" w:name="_Toc8594"/>
      <w:bookmarkStart w:id="18" w:name="_Toc13816"/>
      <w:bookmarkStart w:id="19" w:name="_Toc21528"/>
      <w:r>
        <w:rPr>
          <w:rFonts w:hint="eastAsia" w:ascii="宋体" w:hAnsi="宋体" w:cs="宋体"/>
          <w:bCs/>
          <w:kern w:val="0"/>
          <w:sz w:val="24"/>
          <w:szCs w:val="21"/>
        </w:rPr>
        <w:t>附件四：</w:t>
      </w:r>
      <w:bookmarkEnd w:id="17"/>
      <w:r>
        <w:rPr>
          <w:rFonts w:hint="eastAsia" w:ascii="宋体" w:hAnsi="宋体" w:cs="宋体"/>
          <w:bCs/>
          <w:kern w:val="0"/>
          <w:sz w:val="24"/>
          <w:szCs w:val="21"/>
        </w:rPr>
        <w:t>诚信承诺书</w:t>
      </w:r>
      <w:bookmarkEnd w:id="18"/>
      <w:bookmarkEnd w:id="19"/>
    </w:p>
    <w:p>
      <w:pPr>
        <w:jc w:val="center"/>
        <w:rPr>
          <w:rFonts w:ascii="宋体" w:hAnsi="宋体" w:cs="宋体"/>
          <w:b/>
          <w:bCs/>
          <w:sz w:val="44"/>
          <w:szCs w:val="44"/>
        </w:rPr>
      </w:pPr>
    </w:p>
    <w:p>
      <w:pPr>
        <w:snapToGrid w:val="0"/>
        <w:spacing w:before="50" w:after="50" w:line="360" w:lineRule="auto"/>
        <w:jc w:val="center"/>
        <w:rPr>
          <w:rFonts w:ascii="宋体" w:hAnsi="宋体"/>
          <w:b/>
          <w:sz w:val="32"/>
          <w:szCs w:val="28"/>
        </w:rPr>
      </w:pPr>
      <w:r>
        <w:rPr>
          <w:rFonts w:hint="eastAsia" w:ascii="宋体" w:hAnsi="宋体"/>
          <w:b/>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6、若我方成为成交供应商，将严格按照招标文件技术要求及我司响应文件承诺的质量、供货时间、报价、投标方案等内容组织实施；</w:t>
      </w:r>
    </w:p>
    <w:p>
      <w:pPr>
        <w:spacing w:line="360" w:lineRule="auto"/>
        <w:ind w:firstLine="480" w:firstLineChars="200"/>
        <w:rPr>
          <w:rFonts w:ascii="宋体" w:hAnsi="宋体"/>
          <w:sz w:val="24"/>
        </w:rPr>
      </w:pPr>
      <w:r>
        <w:rPr>
          <w:rFonts w:hint="eastAsia" w:ascii="宋体" w:hAnsi="宋体"/>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sz w:val="24"/>
        </w:rPr>
      </w:pPr>
      <w:r>
        <w:rPr>
          <w:rFonts w:hint="eastAsia" w:ascii="宋体" w:hAnsi="宋体"/>
          <w:sz w:val="24"/>
        </w:rPr>
        <w:t>法定代表人或委托代理人（签字或盖章）：</w:t>
      </w:r>
    </w:p>
    <w:p>
      <w:pPr>
        <w:snapToGrid w:val="0"/>
        <w:spacing w:before="50" w:after="50"/>
        <w:ind w:left="-2" w:leftChars="-1" w:right="-817" w:rightChars="-389" w:firstLine="360" w:firstLineChars="150"/>
        <w:rPr>
          <w:rFonts w:ascii="宋体" w:hAnsi="宋体"/>
          <w:sz w:val="24"/>
        </w:rPr>
      </w:pPr>
    </w:p>
    <w:p>
      <w:pPr>
        <w:snapToGrid w:val="0"/>
        <w:spacing w:before="50" w:after="50"/>
        <w:ind w:right="-817" w:rightChars="-389" w:firstLine="360" w:firstLineChars="150"/>
        <w:rPr>
          <w:rFonts w:ascii="宋体" w:hAnsi="宋体"/>
          <w:sz w:val="24"/>
        </w:rPr>
      </w:pPr>
      <w:r>
        <w:rPr>
          <w:rFonts w:hint="eastAsia" w:ascii="宋体" w:hAnsi="宋体"/>
          <w:sz w:val="24"/>
        </w:rPr>
        <w:t xml:space="preserve">投标人名称（盖章）：                                         </w:t>
      </w:r>
    </w:p>
    <w:p>
      <w:pPr>
        <w:snapToGrid w:val="0"/>
        <w:spacing w:before="50" w:after="50"/>
        <w:ind w:right="-817" w:rightChars="-389"/>
        <w:rPr>
          <w:rFonts w:ascii="宋体" w:hAnsi="宋体"/>
          <w:sz w:val="24"/>
        </w:rPr>
      </w:pPr>
    </w:p>
    <w:p>
      <w:pPr>
        <w:pStyle w:val="3"/>
        <w:ind w:firstLine="5760" w:firstLineChars="2400"/>
        <w:rPr>
          <w:rFonts w:ascii="宋体" w:hAnsi="宋体"/>
          <w:sz w:val="24"/>
        </w:rPr>
      </w:pPr>
      <w:r>
        <w:rPr>
          <w:rFonts w:hint="eastAsia" w:ascii="宋体" w:hAnsi="宋体"/>
          <w:sz w:val="24"/>
        </w:rPr>
        <w:t>日期：    年   月   日</w:t>
      </w:r>
    </w:p>
    <w:p>
      <w:pPr>
        <w:pStyle w:val="32"/>
        <w:spacing w:before="156"/>
        <w:rPr>
          <w:rFonts w:hint="eastAsia"/>
        </w:rPr>
      </w:pPr>
    </w:p>
    <w:p>
      <w:pPr>
        <w:pStyle w:val="21"/>
        <w:ind w:left="0" w:leftChars="0" w:firstLine="0" w:firstLineChars="0"/>
        <w:rPr>
          <w:sz w:val="24"/>
          <w:highlight w:val="green"/>
        </w:rPr>
      </w:pP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A00002EF" w:usb1="4000204B" w:usb2="00000000" w:usb3="00000000" w:csb0="2000009F"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53"/>
        <w:tab w:val="right" w:pos="9190"/>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宋体" w:hAnsi="宋体" w:cs="宋体"/>
        <w:bCs/>
        <w:szCs w:val="18"/>
      </w:rPr>
    </w:pPr>
    <w:r>
      <w:rPr>
        <w:rFonts w:hint="eastAsia" w:ascii="宋体" w:hAnsi="宋体" w:cs="宋体"/>
        <w:bCs/>
        <w:szCs w:val="18"/>
      </w:rPr>
      <w:t>浙江广厦建设职业技术大学奥多比（Adobe）软件服务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092B84"/>
    <w:multiLevelType w:val="multilevel"/>
    <w:tmpl w:val="CF092B84"/>
    <w:lvl w:ilvl="0" w:tentative="0">
      <w:start w:val="1"/>
      <w:numFmt w:val="chineseCountingThousand"/>
      <w:pStyle w:val="41"/>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57E725A"/>
    <w:multiLevelType w:val="multilevel"/>
    <w:tmpl w:val="057E72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1B8A4A"/>
    <w:multiLevelType w:val="singleLevel"/>
    <w:tmpl w:val="321B8A4A"/>
    <w:lvl w:ilvl="0" w:tentative="0">
      <w:start w:val="2"/>
      <w:numFmt w:val="chineseCounting"/>
      <w:suff w:val="nothing"/>
      <w:lvlText w:val="%1、"/>
      <w:lvlJc w:val="left"/>
      <w:rPr>
        <w:rFonts w:hint="eastAsia"/>
      </w:rPr>
    </w:lvl>
  </w:abstractNum>
  <w:abstractNum w:abstractNumId="6">
    <w:nsid w:val="35A24F52"/>
    <w:multiLevelType w:val="multilevel"/>
    <w:tmpl w:val="35A24F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718142E"/>
    <w:multiLevelType w:val="singleLevel"/>
    <w:tmpl w:val="4718142E"/>
    <w:lvl w:ilvl="0" w:tentative="0">
      <w:start w:val="4"/>
      <w:numFmt w:val="chineseCounting"/>
      <w:suff w:val="nothing"/>
      <w:lvlText w:val="%1、"/>
      <w:lvlJc w:val="left"/>
      <w:rPr>
        <w:rFonts w:hint="eastAsia"/>
      </w:rPr>
    </w:lvl>
  </w:abstractNum>
  <w:abstractNum w:abstractNumId="8">
    <w:nsid w:val="5E0C32F8"/>
    <w:multiLevelType w:val="multilevel"/>
    <w:tmpl w:val="5E0C32F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B942FBB"/>
    <w:multiLevelType w:val="multilevel"/>
    <w:tmpl w:val="7B942F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5"/>
  </w:num>
  <w:num w:numId="5">
    <w:abstractNumId w:val="6"/>
  </w:num>
  <w:num w:numId="6">
    <w:abstractNumId w:val="8"/>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72710"/>
    <w:rsid w:val="002C0B7F"/>
    <w:rsid w:val="002E53B6"/>
    <w:rsid w:val="00404D7B"/>
    <w:rsid w:val="004600A6"/>
    <w:rsid w:val="00495CCC"/>
    <w:rsid w:val="004A50B8"/>
    <w:rsid w:val="005270DC"/>
    <w:rsid w:val="005B40FB"/>
    <w:rsid w:val="005D4645"/>
    <w:rsid w:val="0066414E"/>
    <w:rsid w:val="00712491"/>
    <w:rsid w:val="008310CA"/>
    <w:rsid w:val="00917156"/>
    <w:rsid w:val="00AB525C"/>
    <w:rsid w:val="00C21066"/>
    <w:rsid w:val="00DE496C"/>
    <w:rsid w:val="00E05901"/>
    <w:rsid w:val="00E44D63"/>
    <w:rsid w:val="00E703A2"/>
    <w:rsid w:val="00EE5BA2"/>
    <w:rsid w:val="00F24CE1"/>
    <w:rsid w:val="00F43281"/>
    <w:rsid w:val="03E25F14"/>
    <w:rsid w:val="03F62FB3"/>
    <w:rsid w:val="0607278D"/>
    <w:rsid w:val="06262432"/>
    <w:rsid w:val="06994A8B"/>
    <w:rsid w:val="080E29B4"/>
    <w:rsid w:val="087E24E7"/>
    <w:rsid w:val="08B22B4C"/>
    <w:rsid w:val="08DD30AA"/>
    <w:rsid w:val="08F604F5"/>
    <w:rsid w:val="0EA571D7"/>
    <w:rsid w:val="107065E4"/>
    <w:rsid w:val="11A1117F"/>
    <w:rsid w:val="123A7E2C"/>
    <w:rsid w:val="13930594"/>
    <w:rsid w:val="13B7478A"/>
    <w:rsid w:val="15104DA4"/>
    <w:rsid w:val="15341D4B"/>
    <w:rsid w:val="156A7E8D"/>
    <w:rsid w:val="16437974"/>
    <w:rsid w:val="1727267F"/>
    <w:rsid w:val="17B05988"/>
    <w:rsid w:val="17B13E58"/>
    <w:rsid w:val="195D345D"/>
    <w:rsid w:val="19991978"/>
    <w:rsid w:val="1B7C360D"/>
    <w:rsid w:val="1C9F4B75"/>
    <w:rsid w:val="1CC7020F"/>
    <w:rsid w:val="1D80679D"/>
    <w:rsid w:val="1DBD6564"/>
    <w:rsid w:val="1E274ADE"/>
    <w:rsid w:val="1EA164C8"/>
    <w:rsid w:val="1EF22B5C"/>
    <w:rsid w:val="1F5E4560"/>
    <w:rsid w:val="202E5912"/>
    <w:rsid w:val="207B1F35"/>
    <w:rsid w:val="21856A19"/>
    <w:rsid w:val="21DF4297"/>
    <w:rsid w:val="222E0510"/>
    <w:rsid w:val="23C24978"/>
    <w:rsid w:val="240336D4"/>
    <w:rsid w:val="24EB52FA"/>
    <w:rsid w:val="25A67063"/>
    <w:rsid w:val="25B070BC"/>
    <w:rsid w:val="260F192D"/>
    <w:rsid w:val="26732D02"/>
    <w:rsid w:val="26876432"/>
    <w:rsid w:val="26CE6C89"/>
    <w:rsid w:val="27362170"/>
    <w:rsid w:val="275736F7"/>
    <w:rsid w:val="279039A4"/>
    <w:rsid w:val="2796245D"/>
    <w:rsid w:val="27C30177"/>
    <w:rsid w:val="27F16527"/>
    <w:rsid w:val="281B7DC5"/>
    <w:rsid w:val="28C67585"/>
    <w:rsid w:val="2967574D"/>
    <w:rsid w:val="2A0F5AD0"/>
    <w:rsid w:val="2AC4440C"/>
    <w:rsid w:val="2ACE0B4F"/>
    <w:rsid w:val="2BAB6B62"/>
    <w:rsid w:val="2CD4195A"/>
    <w:rsid w:val="2DC42306"/>
    <w:rsid w:val="2F7D7FF1"/>
    <w:rsid w:val="30944267"/>
    <w:rsid w:val="31752E4D"/>
    <w:rsid w:val="32A759F3"/>
    <w:rsid w:val="33E35B95"/>
    <w:rsid w:val="34243802"/>
    <w:rsid w:val="348B567A"/>
    <w:rsid w:val="34C41D8A"/>
    <w:rsid w:val="358825E8"/>
    <w:rsid w:val="3664336C"/>
    <w:rsid w:val="36657AD7"/>
    <w:rsid w:val="36DC3F1E"/>
    <w:rsid w:val="37321B4E"/>
    <w:rsid w:val="37E0408E"/>
    <w:rsid w:val="384F2405"/>
    <w:rsid w:val="38544A02"/>
    <w:rsid w:val="3AC94E4D"/>
    <w:rsid w:val="3B2A1FFC"/>
    <w:rsid w:val="3BB32189"/>
    <w:rsid w:val="3CAE7382"/>
    <w:rsid w:val="3CBB3FD0"/>
    <w:rsid w:val="3D924E50"/>
    <w:rsid w:val="3DA7294F"/>
    <w:rsid w:val="3E0C1DEE"/>
    <w:rsid w:val="3EBF7D89"/>
    <w:rsid w:val="3F320ADA"/>
    <w:rsid w:val="40410C71"/>
    <w:rsid w:val="40641F26"/>
    <w:rsid w:val="406B7C25"/>
    <w:rsid w:val="41143098"/>
    <w:rsid w:val="41770D1F"/>
    <w:rsid w:val="420C2899"/>
    <w:rsid w:val="425F5876"/>
    <w:rsid w:val="432A674E"/>
    <w:rsid w:val="436D6006"/>
    <w:rsid w:val="453F61B2"/>
    <w:rsid w:val="46A47C03"/>
    <w:rsid w:val="49717293"/>
    <w:rsid w:val="49D861A9"/>
    <w:rsid w:val="4A650F9C"/>
    <w:rsid w:val="4C144BF7"/>
    <w:rsid w:val="4D48462C"/>
    <w:rsid w:val="4D53269F"/>
    <w:rsid w:val="4D9E1705"/>
    <w:rsid w:val="4DC74482"/>
    <w:rsid w:val="4E5765D2"/>
    <w:rsid w:val="4FC64531"/>
    <w:rsid w:val="50AE14AA"/>
    <w:rsid w:val="517972C1"/>
    <w:rsid w:val="51B422A0"/>
    <w:rsid w:val="51D96160"/>
    <w:rsid w:val="55B4367E"/>
    <w:rsid w:val="561D19DF"/>
    <w:rsid w:val="562016BC"/>
    <w:rsid w:val="56465888"/>
    <w:rsid w:val="56781A8E"/>
    <w:rsid w:val="573F5A2A"/>
    <w:rsid w:val="579B1375"/>
    <w:rsid w:val="59526A20"/>
    <w:rsid w:val="5A0A2AC3"/>
    <w:rsid w:val="5A2669CA"/>
    <w:rsid w:val="5B6675FA"/>
    <w:rsid w:val="5BCD3B74"/>
    <w:rsid w:val="5C776A62"/>
    <w:rsid w:val="5CB67F6A"/>
    <w:rsid w:val="5CC23FE3"/>
    <w:rsid w:val="5E806EE0"/>
    <w:rsid w:val="5F286EFA"/>
    <w:rsid w:val="5FED28BF"/>
    <w:rsid w:val="604D7A4F"/>
    <w:rsid w:val="61F61BAA"/>
    <w:rsid w:val="62772DA0"/>
    <w:rsid w:val="629D7845"/>
    <w:rsid w:val="63B73291"/>
    <w:rsid w:val="64BA42BC"/>
    <w:rsid w:val="66030850"/>
    <w:rsid w:val="685456D9"/>
    <w:rsid w:val="68FE5017"/>
    <w:rsid w:val="693D3BA7"/>
    <w:rsid w:val="69FF57FE"/>
    <w:rsid w:val="6ADF4048"/>
    <w:rsid w:val="6BAB719E"/>
    <w:rsid w:val="6BBD79A5"/>
    <w:rsid w:val="6BCE69E9"/>
    <w:rsid w:val="6DC557E0"/>
    <w:rsid w:val="6E773C97"/>
    <w:rsid w:val="6F763185"/>
    <w:rsid w:val="6F8B5E21"/>
    <w:rsid w:val="6FE03FA5"/>
    <w:rsid w:val="70162DF4"/>
    <w:rsid w:val="71D8791D"/>
    <w:rsid w:val="72042952"/>
    <w:rsid w:val="721B7640"/>
    <w:rsid w:val="729156D3"/>
    <w:rsid w:val="741B2627"/>
    <w:rsid w:val="74C8662B"/>
    <w:rsid w:val="74CC3216"/>
    <w:rsid w:val="75852AD2"/>
    <w:rsid w:val="75B57076"/>
    <w:rsid w:val="773B142A"/>
    <w:rsid w:val="77E77217"/>
    <w:rsid w:val="783667EF"/>
    <w:rsid w:val="789611F7"/>
    <w:rsid w:val="78CC7108"/>
    <w:rsid w:val="7A533772"/>
    <w:rsid w:val="7A554D40"/>
    <w:rsid w:val="7CB56E62"/>
    <w:rsid w:val="7D360A94"/>
    <w:rsid w:val="7DE02261"/>
    <w:rsid w:val="7E484D4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7">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1"/>
    <w:qFormat/>
    <w:uiPriority w:val="0"/>
    <w:pPr>
      <w:ind w:firstLine="420" w:firstLineChars="100"/>
    </w:pPr>
  </w:style>
  <w:style w:type="paragraph" w:customStyle="1" w:styleId="6">
    <w:name w:val="正文首行缩进2字符"/>
    <w:basedOn w:val="1"/>
    <w:qFormat/>
    <w:uiPriority w:val="99"/>
    <w:pPr>
      <w:spacing w:line="360" w:lineRule="auto"/>
      <w:ind w:firstLine="200" w:firstLineChars="200"/>
    </w:pPr>
    <w:rPr>
      <w:rFonts w:ascii="Calibri" w:hAnsi="Calibri" w:eastAsia="仿宋_GB2312"/>
      <w:kern w:val="0"/>
      <w:sz w:val="28"/>
      <w:szCs w:val="21"/>
    </w:rPr>
  </w:style>
  <w:style w:type="paragraph" w:styleId="8">
    <w:name w:val="Normal Indent"/>
    <w:basedOn w:val="1"/>
    <w:next w:val="9"/>
    <w:qFormat/>
    <w:uiPriority w:val="0"/>
    <w:pPr>
      <w:ind w:firstLine="420"/>
    </w:pPr>
    <w:rPr>
      <w:szCs w:val="20"/>
    </w:rPr>
  </w:style>
  <w:style w:type="paragraph" w:styleId="9">
    <w:name w:val="Body Text Indent"/>
    <w:basedOn w:val="1"/>
    <w:next w:val="8"/>
    <w:qFormat/>
    <w:uiPriority w:val="0"/>
    <w:pPr>
      <w:spacing w:line="200" w:lineRule="exact"/>
      <w:ind w:firstLine="301"/>
    </w:pPr>
    <w:rPr>
      <w:rFonts w:ascii="宋体" w:hAnsi="宋体" w:cs="Courier New"/>
      <w:spacing w:val="-4"/>
      <w:sz w:val="18"/>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List Bullet 3"/>
    <w:basedOn w:val="1"/>
    <w:qFormat/>
    <w:uiPriority w:val="0"/>
    <w:pPr>
      <w:ind w:hanging="200"/>
    </w:pPr>
    <w:rPr>
      <w:sz w:val="28"/>
    </w:rPr>
  </w:style>
  <w:style w:type="paragraph" w:styleId="12">
    <w:name w:val="Plain Text"/>
    <w:basedOn w:val="1"/>
    <w:next w:val="1"/>
    <w:qFormat/>
    <w:uiPriority w:val="0"/>
    <w:pPr>
      <w:spacing w:before="156" w:beforeLines="50" w:after="156" w:afterLines="50" w:line="400" w:lineRule="exact"/>
    </w:pPr>
    <w:rPr>
      <w:rFonts w:ascii="宋体" w:hAnsi="Courier New"/>
      <w:sz w:val="24"/>
    </w:rPr>
  </w:style>
  <w:style w:type="paragraph" w:styleId="13">
    <w:name w:val="Date"/>
    <w:basedOn w:val="1"/>
    <w:next w:val="1"/>
    <w:qFormat/>
    <w:uiPriority w:val="0"/>
    <w:pPr>
      <w:ind w:left="2500" w:leftChars="2500"/>
    </w:pPr>
    <w:rPr>
      <w:rFonts w:eastAsia="楷体_GB2312"/>
      <w:sz w:val="32"/>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footnote text"/>
    <w:basedOn w:val="1"/>
    <w:qFormat/>
    <w:uiPriority w:val="0"/>
    <w:pPr>
      <w:jc w:val="left"/>
    </w:pPr>
    <w:rPr>
      <w:kern w:val="1"/>
      <w:sz w:val="18"/>
    </w:rPr>
  </w:style>
  <w:style w:type="paragraph" w:styleId="18">
    <w:name w:val="toc 6"/>
    <w:basedOn w:val="1"/>
    <w:next w:val="1"/>
    <w:qFormat/>
    <w:uiPriority w:val="0"/>
    <w:pPr>
      <w:ind w:left="2100"/>
    </w:pPr>
  </w:style>
  <w:style w:type="paragraph" w:styleId="19">
    <w:name w:val="toc 2"/>
    <w:basedOn w:val="1"/>
    <w:next w:val="1"/>
    <w:qFormat/>
    <w:uiPriority w:val="0"/>
    <w:pPr>
      <w:ind w:left="420"/>
    </w:pPr>
  </w:style>
  <w:style w:type="paragraph" w:styleId="20">
    <w:name w:val="Normal (Web)"/>
    <w:basedOn w:val="1"/>
    <w:qFormat/>
    <w:uiPriority w:val="0"/>
    <w:pPr>
      <w:spacing w:after="150"/>
      <w:jc w:val="left"/>
    </w:pPr>
    <w:rPr>
      <w:kern w:val="0"/>
      <w:sz w:val="24"/>
    </w:rPr>
  </w:style>
  <w:style w:type="paragraph" w:styleId="21">
    <w:name w:val="Body Text First Indent 2"/>
    <w:basedOn w:val="9"/>
    <w:qFormat/>
    <w:uiPriority w:val="99"/>
    <w:pPr>
      <w:spacing w:after="120" w:line="240" w:lineRule="auto"/>
      <w:ind w:left="420" w:leftChars="200" w:firstLine="420" w:firstLineChars="200"/>
    </w:pPr>
    <w:rPr>
      <w:sz w:val="21"/>
      <w:szCs w:val="24"/>
    </w:rPr>
  </w:style>
  <w:style w:type="character" w:styleId="24">
    <w:name w:val="Strong"/>
    <w:basedOn w:val="23"/>
    <w:qFormat/>
    <w:uiPriority w:val="0"/>
    <w:rPr>
      <w:b/>
      <w:bCs/>
    </w:rPr>
  </w:style>
  <w:style w:type="character" w:styleId="25">
    <w:name w:val="page number"/>
    <w:qFormat/>
    <w:uiPriority w:val="0"/>
  </w:style>
  <w:style w:type="character" w:styleId="26">
    <w:name w:val="FollowedHyperlink"/>
    <w:basedOn w:val="23"/>
    <w:qFormat/>
    <w:uiPriority w:val="0"/>
    <w:rPr>
      <w:color w:val="222222"/>
      <w:u w:val="none"/>
    </w:rPr>
  </w:style>
  <w:style w:type="character" w:styleId="27">
    <w:name w:val="HTML Definition"/>
    <w:basedOn w:val="23"/>
    <w:qFormat/>
    <w:uiPriority w:val="0"/>
    <w:rPr>
      <w:i/>
      <w:iCs/>
    </w:rPr>
  </w:style>
  <w:style w:type="character" w:styleId="28">
    <w:name w:val="Hyperlink"/>
    <w:basedOn w:val="23"/>
    <w:qFormat/>
    <w:uiPriority w:val="0"/>
    <w:rPr>
      <w:color w:val="222222"/>
      <w:u w:val="none"/>
    </w:rPr>
  </w:style>
  <w:style w:type="character" w:styleId="29">
    <w:name w:val="HTML Code"/>
    <w:basedOn w:val="23"/>
    <w:qFormat/>
    <w:uiPriority w:val="0"/>
    <w:rPr>
      <w:rFonts w:hint="default" w:ascii="Consolas" w:hAnsi="Consolas" w:eastAsia="Consolas" w:cs="Consolas"/>
      <w:color w:val="C7254E"/>
      <w:sz w:val="21"/>
      <w:szCs w:val="21"/>
      <w:shd w:val="clear" w:color="auto" w:fill="F9F2F4"/>
    </w:rPr>
  </w:style>
  <w:style w:type="character" w:styleId="30">
    <w:name w:val="HTML Keyboard"/>
    <w:basedOn w:val="23"/>
    <w:qFormat/>
    <w:uiPriority w:val="0"/>
    <w:rPr>
      <w:rFonts w:ascii="Consolas" w:hAnsi="Consolas" w:eastAsia="Consolas" w:cs="Consolas"/>
      <w:color w:val="FFFFFF"/>
      <w:sz w:val="21"/>
      <w:szCs w:val="21"/>
      <w:shd w:val="clear" w:color="auto" w:fill="333333"/>
    </w:rPr>
  </w:style>
  <w:style w:type="character" w:styleId="31">
    <w:name w:val="HTML Sample"/>
    <w:basedOn w:val="23"/>
    <w:qFormat/>
    <w:uiPriority w:val="0"/>
    <w:rPr>
      <w:rFonts w:hint="default" w:ascii="Consolas" w:hAnsi="Consolas" w:eastAsia="Consolas" w:cs="Consolas"/>
      <w:sz w:val="21"/>
      <w:szCs w:val="21"/>
    </w:rPr>
  </w:style>
  <w:style w:type="paragraph" w:customStyle="1" w:styleId="32">
    <w:name w:val="章正文"/>
    <w:basedOn w:val="1"/>
    <w:qFormat/>
    <w:uiPriority w:val="0"/>
    <w:pPr>
      <w:spacing w:after="120" w:line="300" w:lineRule="auto"/>
      <w:ind w:firstLine="480"/>
    </w:pPr>
    <w:rPr>
      <w:rFonts w:ascii="Helvetica;Arial" w:hAnsi="Helvetica;Arial" w:cs="Helvetica;Arial"/>
      <w:kern w:val="0"/>
    </w:rPr>
  </w:style>
  <w:style w:type="paragraph" w:customStyle="1" w:styleId="33">
    <w:name w:val="正文首行缩进 21"/>
    <w:basedOn w:val="9"/>
    <w:qFormat/>
    <w:uiPriority w:val="0"/>
    <w:pPr>
      <w:spacing w:after="120" w:line="240" w:lineRule="auto"/>
      <w:ind w:left="420" w:firstLine="420"/>
    </w:pPr>
    <w:rPr>
      <w:sz w:val="21"/>
      <w:szCs w:val="24"/>
    </w:rPr>
  </w:style>
  <w:style w:type="paragraph" w:customStyle="1" w:styleId="34">
    <w:name w:val="正文首行缩进1"/>
    <w:basedOn w:val="2"/>
    <w:next w:val="18"/>
    <w:qFormat/>
    <w:uiPriority w:val="0"/>
    <w:pPr>
      <w:ind w:firstLine="420"/>
    </w:pPr>
    <w:rPr>
      <w:rFonts w:ascii="Arial" w:hAnsi="Arial" w:cs="Arial"/>
    </w:rPr>
  </w:style>
  <w:style w:type="character" w:customStyle="1" w:styleId="35">
    <w:name w:val="标题 2 Char1"/>
    <w:qFormat/>
    <w:uiPriority w:val="0"/>
    <w:rPr>
      <w:rFonts w:ascii="Arial" w:hAnsi="Arial" w:eastAsia="宋体" w:cs="Times New Roman"/>
      <w:b/>
      <w:bCs/>
      <w:sz w:val="28"/>
      <w:szCs w:val="32"/>
    </w:rPr>
  </w:style>
  <w:style w:type="character" w:customStyle="1" w:styleId="36">
    <w:name w:val="页码1"/>
    <w:qFormat/>
    <w:uiPriority w:val="0"/>
  </w:style>
  <w:style w:type="character" w:customStyle="1" w:styleId="37">
    <w:name w:val="标题 2 字符"/>
    <w:qFormat/>
    <w:uiPriority w:val="0"/>
    <w:rPr>
      <w:rFonts w:ascii="Cambria" w:hAnsi="Cambria" w:eastAsia="宋体" w:cs="Times New Roman"/>
      <w:b/>
      <w:bCs/>
      <w:kern w:val="2"/>
      <w:sz w:val="32"/>
      <w:szCs w:val="32"/>
    </w:rPr>
  </w:style>
  <w:style w:type="character" w:customStyle="1" w:styleId="38">
    <w:name w:val="font11"/>
    <w:qFormat/>
    <w:uiPriority w:val="0"/>
    <w:rPr>
      <w:rFonts w:ascii="Times New Roman" w:hAnsi="Times New Roman" w:cs="Times New Roman"/>
      <w:color w:val="000000"/>
      <w:sz w:val="24"/>
      <w:szCs w:val="24"/>
      <w:u w:val="none"/>
    </w:rPr>
  </w:style>
  <w:style w:type="character" w:customStyle="1" w:styleId="39">
    <w:name w:val="font31"/>
    <w:qFormat/>
    <w:uiPriority w:val="0"/>
    <w:rPr>
      <w:rFonts w:ascii="宋体" w:hAnsi="宋体" w:eastAsia="宋体" w:cs="宋体"/>
      <w:color w:val="000000"/>
      <w:sz w:val="24"/>
      <w:szCs w:val="24"/>
      <w:u w:val="none"/>
      <w:vertAlign w:val="superscript"/>
    </w:rPr>
  </w:style>
  <w:style w:type="character" w:customStyle="1" w:styleId="40">
    <w:name w:val="NormalCharacter"/>
    <w:qFormat/>
    <w:uiPriority w:val="0"/>
  </w:style>
  <w:style w:type="paragraph" w:customStyle="1" w:styleId="41">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2">
    <w:name w:val="纯文本1"/>
    <w:basedOn w:val="1"/>
    <w:next w:val="1"/>
    <w:qFormat/>
    <w:uiPriority w:val="0"/>
    <w:pPr>
      <w:spacing w:before="156" w:after="156" w:line="400" w:lineRule="exact"/>
    </w:pPr>
    <w:rPr>
      <w:rFonts w:ascii="宋体" w:hAnsi="宋体" w:cs="Courier New"/>
      <w:sz w:val="24"/>
    </w:rPr>
  </w:style>
  <w:style w:type="paragraph" w:customStyle="1" w:styleId="43">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4">
    <w:name w:val="默认段落字体 Para Char Char Char Char Char Char Char Char Char1 Char Char Char Char"/>
    <w:basedOn w:val="1"/>
    <w:qFormat/>
    <w:uiPriority w:val="0"/>
    <w:rPr>
      <w:rFonts w:ascii="Tahoma" w:hAnsi="Tahoma" w:cs="Tahoma"/>
      <w:sz w:val="24"/>
      <w:szCs w:val="20"/>
    </w:rPr>
  </w:style>
  <w:style w:type="paragraph" w:styleId="45">
    <w:name w:val="List Paragraph"/>
    <w:basedOn w:val="1"/>
    <w:qFormat/>
    <w:uiPriority w:val="34"/>
    <w:pPr>
      <w:ind w:firstLine="420" w:firstLineChars="200"/>
    </w:pPr>
  </w:style>
  <w:style w:type="character" w:customStyle="1" w:styleId="46">
    <w:name w:val="font41"/>
    <w:basedOn w:val="23"/>
    <w:qFormat/>
    <w:uiPriority w:val="0"/>
    <w:rPr>
      <w:rFonts w:ascii="Tahoma" w:hAnsi="Tahoma" w:eastAsia="Tahoma" w:cs="Tahoma"/>
      <w:color w:val="000000"/>
      <w:sz w:val="18"/>
      <w:szCs w:val="18"/>
      <w:u w:val="none"/>
    </w:rPr>
  </w:style>
  <w:style w:type="character" w:customStyle="1" w:styleId="47">
    <w:name w:val="font5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01"/>
    <w:basedOn w:val="23"/>
    <w:qFormat/>
    <w:uiPriority w:val="0"/>
    <w:rPr>
      <w:rFonts w:hint="eastAsia" w:ascii="微软雅黑" w:hAnsi="微软雅黑" w:eastAsia="微软雅黑" w:cs="微软雅黑"/>
      <w:color w:val="000000"/>
      <w:sz w:val="18"/>
      <w:szCs w:val="18"/>
      <w:u w:val="none"/>
    </w:rPr>
  </w:style>
  <w:style w:type="paragraph" w:customStyle="1" w:styleId="50">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51">
    <w:name w:val="表格文字"/>
    <w:next w:val="2"/>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2">
    <w:name w:val="font21"/>
    <w:basedOn w:val="23"/>
    <w:qFormat/>
    <w:uiPriority w:val="0"/>
    <w:rPr>
      <w:rFonts w:hint="eastAsia" w:ascii="微软雅黑" w:hAnsi="微软雅黑" w:eastAsia="微软雅黑" w:cs="微软雅黑"/>
      <w:color w:val="000000"/>
      <w:sz w:val="18"/>
      <w:szCs w:val="18"/>
      <w:u w:val="none"/>
    </w:rPr>
  </w:style>
  <w:style w:type="paragraph" w:customStyle="1" w:styleId="53">
    <w:name w:val="正文2"/>
    <w:basedOn w:val="1"/>
    <w:qFormat/>
    <w:uiPriority w:val="0"/>
    <w:pPr>
      <w:spacing w:before="156" w:line="360" w:lineRule="auto"/>
      <w:ind w:firstLine="510" w:firstLineChars="200"/>
    </w:pPr>
    <w:rPr>
      <w:sz w:val="24"/>
      <w:szCs w:val="20"/>
    </w:rPr>
  </w:style>
  <w:style w:type="character" w:customStyle="1" w:styleId="54">
    <w:name w:val="first-child"/>
    <w:basedOn w:val="23"/>
    <w:qFormat/>
    <w:uiPriority w:val="0"/>
  </w:style>
  <w:style w:type="character" w:customStyle="1" w:styleId="55">
    <w:name w:val="layui-this"/>
    <w:basedOn w:val="23"/>
    <w:qFormat/>
    <w:uiPriority w:val="0"/>
    <w:rPr>
      <w:bdr w:val="single" w:color="EEEEEE" w:sz="6" w:space="0"/>
      <w:shd w:val="clear" w:color="auto" w:fill="FFFFFF"/>
    </w:rPr>
  </w:style>
  <w:style w:type="character" w:customStyle="1" w:styleId="56">
    <w:name w:val="hover11"/>
    <w:basedOn w:val="23"/>
    <w:qFormat/>
    <w:uiPriority w:val="0"/>
    <w:rPr>
      <w:color w:val="1258AD"/>
      <w:u w:val="none"/>
      <w:bdr w:val="single" w:color="1258AD" w:sz="6" w:space="0"/>
    </w:rPr>
  </w:style>
  <w:style w:type="character" w:customStyle="1" w:styleId="57">
    <w:name w:val="font91"/>
    <w:qFormat/>
    <w:uiPriority w:val="0"/>
    <w:rPr>
      <w:rFonts w:hint="eastAsia" w:ascii="宋体" w:hAnsi="宋体" w:eastAsia="宋体" w:cs="宋体"/>
      <w:color w:val="000000"/>
      <w:sz w:val="24"/>
      <w:szCs w:val="24"/>
      <w:u w:val="none"/>
    </w:rPr>
  </w:style>
  <w:style w:type="paragraph" w:customStyle="1" w:styleId="58">
    <w:name w:val="样式 正文文本缩进 + 左  0 字符"/>
    <w:basedOn w:val="9"/>
    <w:qFormat/>
    <w:uiPriority w:val="99"/>
    <w:pPr>
      <w:spacing w:line="360" w:lineRule="auto"/>
      <w:ind w:firstLine="250" w:firstLineChars="250"/>
    </w:pPr>
    <w:rPr>
      <w:sz w:val="24"/>
    </w:rPr>
  </w:style>
  <w:style w:type="paragraph" w:customStyle="1" w:styleId="59">
    <w:name w:val="_Style 58"/>
    <w:basedOn w:val="1"/>
    <w:next w:val="45"/>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2881</Words>
  <Characters>16423</Characters>
  <Lines>136</Lines>
  <Paragraphs>38</Paragraphs>
  <TotalTime>2</TotalTime>
  <ScaleCrop>false</ScaleCrop>
  <LinksUpToDate>false</LinksUpToDate>
  <CharactersWithSpaces>19266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2021-10-08T07:04:00Z</dcterms:created>
  <dc:creator>vilibook</dc:creator>
  <cp:lastModifiedBy>朱俊芬</cp:lastModifiedBy>
  <cp:lastPrinted>2021-10-08T08:10:00Z</cp:lastPrinted>
  <dcterms:modified xsi:type="dcterms:W3CDTF">2021-10-11T02:54:26Z</dcterms:modified>
  <dc:title>浙江泰宁建设工程管理咨询有限公司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41B839F2C410451EACF6908273363FE4</vt:lpwstr>
  </property>
  <property fmtid="{D5CDD505-2E9C-101B-9397-08002B2CF9AE}" pid="3" name="KSOProductBuildVer">
    <vt:lpwstr>2052-11.1.0.10700</vt:lpwstr>
  </property>
</Properties>
</file>