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rPr>
          <w:color w:val="000000" w:themeColor="text1"/>
          <w14:textFill>
            <w14:solidFill>
              <w14:schemeClr w14:val="tx1"/>
            </w14:solidFill>
          </w14:textFill>
        </w:rPr>
      </w:pPr>
    </w:p>
    <w:p>
      <w:pPr>
        <w:pStyle w:val="3"/>
        <w:ind w:firstLine="0" w:firstLineChars="0"/>
        <w:jc w:val="center"/>
        <w:rPr>
          <w:b/>
          <w:bCs/>
          <w:color w:val="000000" w:themeColor="text1"/>
          <w:sz w:val="72"/>
          <w:szCs w:val="72"/>
          <w14:textFill>
            <w14:solidFill>
              <w14:schemeClr w14:val="tx1"/>
            </w14:solidFill>
          </w14:textFill>
        </w:rPr>
      </w:pPr>
      <w:r>
        <w:rPr>
          <w:rFonts w:hint="eastAsia"/>
          <w:b/>
          <w:bCs/>
          <w:color w:val="000000" w:themeColor="text1"/>
          <w:sz w:val="72"/>
          <w:szCs w:val="72"/>
          <w14:textFill>
            <w14:solidFill>
              <w14:schemeClr w14:val="tx1"/>
            </w14:solidFill>
          </w14:textFill>
        </w:rPr>
        <w:t>浙江广厦建设职业技术大学</w:t>
      </w:r>
    </w:p>
    <w:p>
      <w:pPr>
        <w:pStyle w:val="3"/>
        <w:ind w:firstLine="0" w:firstLineChars="0"/>
        <w:jc w:val="center"/>
        <w:rPr>
          <w:rFonts w:hint="eastAsia"/>
          <w:b/>
          <w:bCs/>
          <w:color w:val="000000" w:themeColor="text1"/>
          <w:sz w:val="36"/>
          <w:szCs w:val="44"/>
          <w:lang w:eastAsia="zh-CN"/>
          <w14:textFill>
            <w14:solidFill>
              <w14:schemeClr w14:val="tx1"/>
            </w14:solidFill>
          </w14:textFill>
        </w:rPr>
      </w:pPr>
    </w:p>
    <w:p>
      <w:pPr>
        <w:pStyle w:val="3"/>
        <w:ind w:firstLine="0" w:firstLineChars="0"/>
        <w:jc w:val="center"/>
        <w:rPr>
          <w:rFonts w:hint="eastAsia"/>
          <w:b/>
          <w:bCs/>
          <w:color w:val="000000" w:themeColor="text1"/>
          <w:sz w:val="36"/>
          <w:szCs w:val="44"/>
          <w:lang w:eastAsia="zh-CN"/>
          <w14:textFill>
            <w14:solidFill>
              <w14:schemeClr w14:val="tx1"/>
            </w14:solidFill>
          </w14:textFill>
        </w:rPr>
      </w:pPr>
    </w:p>
    <w:p>
      <w:pPr>
        <w:pStyle w:val="3"/>
        <w:ind w:firstLine="0" w:firstLineChars="0"/>
        <w:jc w:val="center"/>
        <w:rPr>
          <w:rFonts w:hint="eastAsia" w:eastAsia="宋体"/>
          <w:b/>
          <w:bCs/>
          <w:color w:val="000000" w:themeColor="text1"/>
          <w:sz w:val="44"/>
          <w:szCs w:val="44"/>
          <w:lang w:eastAsia="zh-CN"/>
          <w14:textFill>
            <w14:solidFill>
              <w14:schemeClr w14:val="tx1"/>
            </w14:solidFill>
          </w14:textFill>
        </w:rPr>
      </w:pPr>
      <w:r>
        <w:rPr>
          <w:rFonts w:hint="eastAsia"/>
          <w:b/>
          <w:bCs/>
          <w:color w:val="000000" w:themeColor="text1"/>
          <w:sz w:val="44"/>
          <w:szCs w:val="44"/>
          <w:lang w:eastAsia="zh-CN"/>
          <w14:textFill>
            <w14:solidFill>
              <w14:schemeClr w14:val="tx1"/>
            </w14:solidFill>
          </w14:textFill>
        </w:rPr>
        <w:t>工程咨询产业学院家具采购</w:t>
      </w:r>
    </w:p>
    <w:p>
      <w:pPr>
        <w:pStyle w:val="16"/>
        <w:rPr>
          <w:color w:val="000000" w:themeColor="text1"/>
          <w14:textFill>
            <w14:solidFill>
              <w14:schemeClr w14:val="tx1"/>
            </w14:solidFill>
          </w14:textFill>
        </w:rPr>
      </w:pPr>
    </w:p>
    <w:p>
      <w:pPr>
        <w:pStyle w:val="16"/>
        <w:rPr>
          <w:color w:val="000000" w:themeColor="text1"/>
          <w14:textFill>
            <w14:solidFill>
              <w14:schemeClr w14:val="tx1"/>
            </w14:solidFill>
          </w14:textFill>
        </w:rPr>
      </w:pPr>
    </w:p>
    <w:p>
      <w:pPr>
        <w:pStyle w:val="16"/>
        <w:rPr>
          <w:color w:val="000000" w:themeColor="text1"/>
          <w14:textFill>
            <w14:solidFill>
              <w14:schemeClr w14:val="tx1"/>
            </w14:solidFill>
          </w14:textFill>
        </w:rPr>
      </w:pPr>
    </w:p>
    <w:p>
      <w:pPr>
        <w:pStyle w:val="16"/>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spacing w:before="156"/>
        <w:jc w:val="center"/>
        <w:rPr>
          <w:rFonts w:ascii="宋体" w:hAnsi="宋体" w:cs="宋体"/>
          <w:b/>
          <w:color w:val="000000" w:themeColor="text1"/>
          <w:sz w:val="72"/>
          <w:szCs w:val="72"/>
          <w14:textFill>
            <w14:solidFill>
              <w14:schemeClr w14:val="tx1"/>
            </w14:solidFill>
          </w14:textFill>
        </w:rPr>
      </w:pPr>
      <w:r>
        <w:rPr>
          <w:rFonts w:ascii="宋体" w:hAnsi="宋体" w:cs="宋体"/>
          <w:b/>
          <w:color w:val="000000" w:themeColor="text1"/>
          <w:sz w:val="72"/>
          <w:szCs w:val="72"/>
          <w14:textFill>
            <w14:solidFill>
              <w14:schemeClr w14:val="tx1"/>
            </w14:solidFill>
          </w14:textFill>
        </w:rPr>
        <w:t>公开招标文件</w:t>
      </w:r>
    </w:p>
    <w:p>
      <w:pPr>
        <w:pStyle w:val="16"/>
        <w:rPr>
          <w:color w:val="000000" w:themeColor="text1"/>
          <w14:textFill>
            <w14:solidFill>
              <w14:schemeClr w14:val="tx1"/>
            </w14:solidFill>
          </w14:textFill>
        </w:rPr>
      </w:pPr>
    </w:p>
    <w:p>
      <w:pPr>
        <w:pStyle w:val="16"/>
        <w:ind w:left="0"/>
        <w:rPr>
          <w:color w:val="000000" w:themeColor="text1"/>
          <w14:textFill>
            <w14:solidFill>
              <w14:schemeClr w14:val="tx1"/>
            </w14:solidFill>
          </w14:textFill>
        </w:rPr>
      </w:pPr>
    </w:p>
    <w:p>
      <w:pPr>
        <w:pStyle w:val="16"/>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pStyle w:val="31"/>
        <w:ind w:left="0" w:firstLine="0"/>
        <w:rPr>
          <w:color w:val="000000" w:themeColor="text1"/>
          <w14:textFill>
            <w14:solidFill>
              <w14:schemeClr w14:val="tx1"/>
            </w14:solidFill>
          </w14:textFill>
        </w:rPr>
      </w:pPr>
    </w:p>
    <w:p>
      <w:pPr>
        <w:pStyle w:val="40"/>
        <w:snapToGrid w:val="0"/>
        <w:spacing w:before="50" w:line="560" w:lineRule="exact"/>
        <w:ind w:firstLine="602" w:firstLineChars="200"/>
        <w:rPr>
          <w:rFonts w:hint="eastAsia" w:eastAsia="宋体" w:cs="宋体"/>
          <w:b/>
          <w:bCs/>
          <w:color w:val="000000" w:themeColor="text1"/>
          <w:sz w:val="30"/>
          <w:szCs w:val="30"/>
          <w:lang w:eastAsia="zh-CN"/>
          <w14:textFill>
            <w14:solidFill>
              <w14:schemeClr w14:val="tx1"/>
            </w14:solidFill>
          </w14:textFill>
        </w:rPr>
      </w:pPr>
      <w:r>
        <w:rPr>
          <w:rFonts w:cs="宋体"/>
          <w:b/>
          <w:bCs/>
          <w:color w:val="000000" w:themeColor="text1"/>
          <w:sz w:val="30"/>
          <w:szCs w:val="30"/>
          <w14:textFill>
            <w14:solidFill>
              <w14:schemeClr w14:val="tx1"/>
            </w14:solidFill>
          </w14:textFill>
        </w:rPr>
        <w:t>项目编号：</w:t>
      </w:r>
      <w:r>
        <w:rPr>
          <w:rFonts w:hint="eastAsia" w:cs="宋体"/>
          <w:b/>
          <w:bCs/>
          <w:color w:val="000000" w:themeColor="text1"/>
          <w:sz w:val="30"/>
          <w:szCs w:val="30"/>
          <w:lang w:eastAsia="zh-CN"/>
          <w14:textFill>
            <w14:solidFill>
              <w14:schemeClr w14:val="tx1"/>
            </w14:solidFill>
          </w14:textFill>
        </w:rPr>
        <w:t>ZJGS2022-002</w:t>
      </w:r>
    </w:p>
    <w:p>
      <w:pPr>
        <w:pStyle w:val="40"/>
        <w:snapToGrid w:val="0"/>
        <w:spacing w:before="50" w:line="560" w:lineRule="exact"/>
        <w:ind w:left="2107" w:leftChars="286" w:hanging="1506" w:hangingChars="500"/>
        <w:rPr>
          <w:rFonts w:hint="eastAsia" w:eastAsia="宋体" w:cs="宋体"/>
          <w:b/>
          <w:bCs/>
          <w:color w:val="000000" w:themeColor="text1"/>
          <w:sz w:val="30"/>
          <w:szCs w:val="30"/>
          <w:lang w:eastAsia="zh-CN"/>
          <w14:textFill>
            <w14:solidFill>
              <w14:schemeClr w14:val="tx1"/>
            </w14:solidFill>
          </w14:textFill>
        </w:rPr>
      </w:pPr>
      <w:r>
        <w:rPr>
          <w:rFonts w:cs="宋体"/>
          <w:b/>
          <w:bCs/>
          <w:color w:val="000000" w:themeColor="text1"/>
          <w:sz w:val="30"/>
          <w:szCs w:val="30"/>
          <w14:textFill>
            <w14:solidFill>
              <w14:schemeClr w14:val="tx1"/>
            </w14:solidFill>
          </w14:textFill>
        </w:rPr>
        <w:t>项目名称：</w:t>
      </w:r>
      <w:r>
        <w:rPr>
          <w:rFonts w:hint="eastAsia" w:cs="宋体"/>
          <w:b/>
          <w:bCs/>
          <w:color w:val="000000" w:themeColor="text1"/>
          <w:sz w:val="30"/>
          <w:szCs w:val="30"/>
          <w14:textFill>
            <w14:solidFill>
              <w14:schemeClr w14:val="tx1"/>
            </w14:solidFill>
          </w14:textFill>
        </w:rPr>
        <w:t>浙江广厦建设职业技术大学</w:t>
      </w:r>
      <w:r>
        <w:rPr>
          <w:rFonts w:hint="eastAsia" w:cs="宋体"/>
          <w:b/>
          <w:bCs/>
          <w:color w:val="000000" w:themeColor="text1"/>
          <w:sz w:val="30"/>
          <w:szCs w:val="30"/>
          <w:lang w:eastAsia="zh-CN"/>
          <w14:textFill>
            <w14:solidFill>
              <w14:schemeClr w14:val="tx1"/>
            </w14:solidFill>
          </w14:textFill>
        </w:rPr>
        <w:t>工程咨询产业学院家具采购</w:t>
      </w:r>
    </w:p>
    <w:p>
      <w:pPr>
        <w:pStyle w:val="40"/>
        <w:snapToGrid w:val="0"/>
        <w:spacing w:before="50" w:line="560" w:lineRule="exact"/>
        <w:ind w:firstLine="602" w:firstLineChars="200"/>
        <w:rPr>
          <w:rFonts w:cs="宋体"/>
          <w:b/>
          <w:bCs/>
          <w:color w:val="000000" w:themeColor="text1"/>
          <w:sz w:val="30"/>
          <w:szCs w:val="30"/>
          <w14:textFill>
            <w14:solidFill>
              <w14:schemeClr w14:val="tx1"/>
            </w14:solidFill>
          </w14:textFill>
        </w:rPr>
      </w:pPr>
      <w:r>
        <w:rPr>
          <w:rFonts w:cs="宋体"/>
          <w:b/>
          <w:bCs/>
          <w:color w:val="000000" w:themeColor="text1"/>
          <w:sz w:val="30"/>
          <w:szCs w:val="30"/>
          <w14:textFill>
            <w14:solidFill>
              <w14:schemeClr w14:val="tx1"/>
            </w14:solidFill>
          </w14:textFill>
        </w:rPr>
        <w:t>采购单位：浙江广厦建设职业技术大学</w:t>
      </w:r>
    </w:p>
    <w:p>
      <w:pPr>
        <w:pStyle w:val="40"/>
        <w:snapToGrid w:val="0"/>
        <w:spacing w:before="50" w:line="560" w:lineRule="exact"/>
        <w:jc w:val="center"/>
        <w:rPr>
          <w:rFonts w:cs="宋体"/>
          <w:b/>
          <w:bCs/>
          <w:color w:val="000000" w:themeColor="text1"/>
          <w:sz w:val="30"/>
          <w:szCs w:val="30"/>
          <w14:textFill>
            <w14:solidFill>
              <w14:schemeClr w14:val="tx1"/>
            </w14:solidFill>
          </w14:textFill>
        </w:rPr>
      </w:pPr>
    </w:p>
    <w:p>
      <w:pPr>
        <w:pStyle w:val="40"/>
        <w:snapToGrid w:val="0"/>
        <w:spacing w:before="50" w:line="560" w:lineRule="exact"/>
        <w:jc w:val="center"/>
        <w:rPr>
          <w:rFonts w:cs="宋体"/>
          <w:b/>
          <w:bCs/>
          <w:color w:val="000000" w:themeColor="text1"/>
          <w:sz w:val="30"/>
          <w:szCs w:val="30"/>
          <w14:textFill>
            <w14:solidFill>
              <w14:schemeClr w14:val="tx1"/>
            </w14:solidFill>
          </w14:textFill>
        </w:rPr>
      </w:pPr>
      <w:r>
        <w:rPr>
          <w:rFonts w:hint="eastAsia" w:cs="宋体"/>
          <w:b/>
          <w:bCs/>
          <w:color w:val="000000" w:themeColor="text1"/>
          <w:sz w:val="30"/>
          <w:szCs w:val="30"/>
          <w:lang w:eastAsia="zh-CN"/>
          <w14:textFill>
            <w14:solidFill>
              <w14:schemeClr w14:val="tx1"/>
            </w14:solidFill>
          </w14:textFill>
        </w:rPr>
        <w:t>202</w:t>
      </w:r>
      <w:bookmarkStart w:id="26" w:name="_GoBack"/>
      <w:bookmarkEnd w:id="26"/>
      <w:r>
        <w:rPr>
          <w:rFonts w:hint="eastAsia" w:cs="宋体"/>
          <w:b/>
          <w:bCs/>
          <w:color w:val="000000" w:themeColor="text1"/>
          <w:sz w:val="30"/>
          <w:szCs w:val="30"/>
          <w:lang w:eastAsia="zh-CN"/>
          <w14:textFill>
            <w14:solidFill>
              <w14:schemeClr w14:val="tx1"/>
            </w14:solidFill>
          </w14:textFill>
        </w:rPr>
        <w:t>2年1月8日</w:t>
      </w:r>
      <w:r>
        <w:rPr>
          <w:color w:val="000000" w:themeColor="text1"/>
          <w14:textFill>
            <w14:solidFill>
              <w14:schemeClr w14:val="tx1"/>
            </w14:solidFill>
          </w14:textFill>
        </w:rPr>
        <w:br w:type="page"/>
      </w:r>
    </w:p>
    <w:p>
      <w:pPr>
        <w:pStyle w:val="40"/>
        <w:snapToGrid w:val="0"/>
        <w:spacing w:line="360" w:lineRule="auto"/>
        <w:jc w:val="center"/>
        <w:rPr>
          <w:rFonts w:ascii="黑体" w:hAnsi="黑体" w:eastAsia="黑体" w:cs="宋体"/>
          <w:color w:val="000000" w:themeColor="text1"/>
          <w:sz w:val="44"/>
          <w:szCs w:val="48"/>
          <w:highlight w:val="red"/>
          <w14:textFill>
            <w14:solidFill>
              <w14:schemeClr w14:val="tx1"/>
            </w14:solidFill>
          </w14:textFill>
        </w:rPr>
      </w:pPr>
      <w:r>
        <w:rPr>
          <w:rFonts w:ascii="黑体" w:hAnsi="黑体" w:eastAsia="黑体" w:cs="宋体"/>
          <w:color w:val="000000" w:themeColor="text1"/>
          <w:sz w:val="44"/>
          <w:szCs w:val="48"/>
          <w14:textFill>
            <w14:solidFill>
              <w14:schemeClr w14:val="tx1"/>
            </w14:solidFill>
          </w14:textFill>
        </w:rPr>
        <w:t>目录</w:t>
      </w:r>
    </w:p>
    <w:p>
      <w:pPr>
        <w:pStyle w:val="14"/>
        <w:tabs>
          <w:tab w:val="right" w:leader="dot" w:pos="9070"/>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"1-2" \h \z \u</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_Toc19228 </w:instrText>
      </w:r>
      <w:r>
        <w:fldChar w:fldCharType="separate"/>
      </w:r>
      <w:r>
        <w:t>第一章  公开招标采购公告</w:t>
      </w:r>
      <w:r>
        <w:tab/>
      </w:r>
      <w:r>
        <w:fldChar w:fldCharType="begin"/>
      </w:r>
      <w:r>
        <w:instrText xml:space="preserve"> PAGEREF _Toc19228 \h </w:instrText>
      </w:r>
      <w:r>
        <w:fldChar w:fldCharType="separate"/>
      </w:r>
      <w:r>
        <w:t>3</w:t>
      </w:r>
      <w:r>
        <w:fldChar w:fldCharType="end"/>
      </w:r>
      <w:r>
        <w:rPr>
          <w:color w:val="000000" w:themeColor="text1"/>
          <w14:textFill>
            <w14:solidFill>
              <w14:schemeClr w14:val="tx1"/>
            </w14:solidFill>
          </w14:textFill>
        </w:rPr>
        <w:fldChar w:fldCharType="end"/>
      </w:r>
    </w:p>
    <w:p>
      <w:pPr>
        <w:pStyle w:val="14"/>
        <w:tabs>
          <w:tab w:val="right" w:leader="dot" w:pos="9070"/>
        </w:tabs>
      </w:pPr>
      <w:r>
        <w:rPr>
          <w:color w:val="000000" w:themeColor="text1"/>
          <w14:textFill>
            <w14:solidFill>
              <w14:schemeClr w14:val="tx1"/>
            </w14:solidFill>
          </w14:textFill>
        </w:rPr>
        <w:fldChar w:fldCharType="begin"/>
      </w:r>
      <w:r>
        <w:instrText xml:space="preserve"> HYPERLINK \l _Toc2757 </w:instrText>
      </w:r>
      <w:r>
        <w:fldChar w:fldCharType="separate"/>
      </w:r>
      <w:r>
        <w:rPr>
          <w:rFonts w:ascii="黑体" w:hAnsi="黑体" w:eastAsia="黑体"/>
          <w:szCs w:val="30"/>
        </w:rPr>
        <w:t>第二章  招标需求</w:t>
      </w:r>
      <w:r>
        <w:tab/>
      </w:r>
      <w:r>
        <w:fldChar w:fldCharType="begin"/>
      </w:r>
      <w:r>
        <w:instrText xml:space="preserve"> PAGEREF _Toc2757 \h </w:instrText>
      </w:r>
      <w:r>
        <w:fldChar w:fldCharType="separate"/>
      </w:r>
      <w:r>
        <w:t>6</w:t>
      </w:r>
      <w:r>
        <w:fldChar w:fldCharType="end"/>
      </w:r>
      <w:r>
        <w:rPr>
          <w:color w:val="000000" w:themeColor="text1"/>
          <w14:textFill>
            <w14:solidFill>
              <w14:schemeClr w14:val="tx1"/>
            </w14:solidFill>
          </w14:textFill>
        </w:rPr>
        <w:fldChar w:fldCharType="end"/>
      </w:r>
    </w:p>
    <w:p>
      <w:pPr>
        <w:pStyle w:val="14"/>
        <w:tabs>
          <w:tab w:val="right" w:leader="dot" w:pos="9070"/>
        </w:tabs>
      </w:pPr>
      <w:r>
        <w:rPr>
          <w:color w:val="000000" w:themeColor="text1"/>
          <w14:textFill>
            <w14:solidFill>
              <w14:schemeClr w14:val="tx1"/>
            </w14:solidFill>
          </w14:textFill>
        </w:rPr>
        <w:fldChar w:fldCharType="begin"/>
      </w:r>
      <w:r>
        <w:instrText xml:space="preserve"> HYPERLINK \l _Toc27433 </w:instrText>
      </w:r>
      <w:r>
        <w:fldChar w:fldCharType="separate"/>
      </w:r>
      <w:r>
        <w:rPr>
          <w:rFonts w:ascii="黑体" w:hAnsi="黑体" w:eastAsia="黑体"/>
          <w:szCs w:val="30"/>
        </w:rPr>
        <w:t>第三章  投标人须知</w:t>
      </w:r>
      <w:r>
        <w:tab/>
      </w:r>
      <w:r>
        <w:fldChar w:fldCharType="begin"/>
      </w:r>
      <w:r>
        <w:instrText xml:space="preserve"> PAGEREF _Toc27433 \h </w:instrText>
      </w:r>
      <w:r>
        <w:fldChar w:fldCharType="separate"/>
      </w:r>
      <w:r>
        <w:t>10</w:t>
      </w:r>
      <w:r>
        <w:fldChar w:fldCharType="end"/>
      </w:r>
      <w:r>
        <w:rPr>
          <w:color w:val="000000" w:themeColor="text1"/>
          <w14:textFill>
            <w14:solidFill>
              <w14:schemeClr w14:val="tx1"/>
            </w14:solidFill>
          </w14:textFill>
        </w:rPr>
        <w:fldChar w:fldCharType="end"/>
      </w:r>
    </w:p>
    <w:p>
      <w:pPr>
        <w:pStyle w:val="14"/>
        <w:tabs>
          <w:tab w:val="right" w:leader="dot" w:pos="9070"/>
        </w:tabs>
      </w:pPr>
      <w:r>
        <w:rPr>
          <w:color w:val="000000" w:themeColor="text1"/>
          <w14:textFill>
            <w14:solidFill>
              <w14:schemeClr w14:val="tx1"/>
            </w14:solidFill>
          </w14:textFill>
        </w:rPr>
        <w:fldChar w:fldCharType="begin"/>
      </w:r>
      <w:r>
        <w:instrText xml:space="preserve"> HYPERLINK \l _Toc4878 </w:instrText>
      </w:r>
      <w:r>
        <w:fldChar w:fldCharType="separate"/>
      </w:r>
      <w:r>
        <w:rPr>
          <w:rFonts w:ascii="黑体" w:hAnsi="黑体" w:eastAsia="黑体"/>
          <w:szCs w:val="30"/>
        </w:rPr>
        <w:t>第四章  评标办法</w:t>
      </w:r>
      <w:r>
        <w:tab/>
      </w:r>
      <w:r>
        <w:fldChar w:fldCharType="begin"/>
      </w:r>
      <w:r>
        <w:instrText xml:space="preserve"> PAGEREF _Toc4878 \h </w:instrText>
      </w:r>
      <w:r>
        <w:fldChar w:fldCharType="separate"/>
      </w:r>
      <w:r>
        <w:t>23</w:t>
      </w:r>
      <w:r>
        <w:fldChar w:fldCharType="end"/>
      </w:r>
      <w:r>
        <w:rPr>
          <w:color w:val="000000" w:themeColor="text1"/>
          <w14:textFill>
            <w14:solidFill>
              <w14:schemeClr w14:val="tx1"/>
            </w14:solidFill>
          </w14:textFill>
        </w:rPr>
        <w:fldChar w:fldCharType="end"/>
      </w:r>
    </w:p>
    <w:p>
      <w:pPr>
        <w:pStyle w:val="14"/>
        <w:tabs>
          <w:tab w:val="right" w:leader="dot" w:pos="9070"/>
        </w:tabs>
      </w:pPr>
      <w:r>
        <w:rPr>
          <w:color w:val="000000" w:themeColor="text1"/>
          <w14:textFill>
            <w14:solidFill>
              <w14:schemeClr w14:val="tx1"/>
            </w14:solidFill>
          </w14:textFill>
        </w:rPr>
        <w:fldChar w:fldCharType="begin"/>
      </w:r>
      <w:r>
        <w:instrText xml:space="preserve"> HYPERLINK \l _Toc2722 </w:instrText>
      </w:r>
      <w:r>
        <w:fldChar w:fldCharType="separate"/>
      </w:r>
      <w:r>
        <w:rPr>
          <w:rFonts w:ascii="宋体" w:hAnsi="宋体" w:cs="宋体"/>
          <w:bCs/>
          <w:szCs w:val="32"/>
        </w:rPr>
        <w:t>第五章  采购合同主要条款</w:t>
      </w:r>
      <w:r>
        <w:tab/>
      </w:r>
      <w:r>
        <w:fldChar w:fldCharType="begin"/>
      </w:r>
      <w:r>
        <w:instrText xml:space="preserve"> PAGEREF _Toc2722 \h </w:instrText>
      </w:r>
      <w:r>
        <w:fldChar w:fldCharType="separate"/>
      </w:r>
      <w:r>
        <w:t>24</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_Toc14036 </w:instrText>
      </w:r>
      <w:r>
        <w:fldChar w:fldCharType="separate"/>
      </w:r>
      <w:r>
        <w:rPr>
          <w:rFonts w:ascii="宋体" w:hAnsi="宋体" w:cs="宋体"/>
        </w:rPr>
        <w:t>采购合同（样本）</w:t>
      </w:r>
      <w:r>
        <w:tab/>
      </w:r>
      <w:r>
        <w:fldChar w:fldCharType="begin"/>
      </w:r>
      <w:r>
        <w:instrText xml:space="preserve"> PAGEREF _Toc14036 \h </w:instrText>
      </w:r>
      <w:r>
        <w:fldChar w:fldCharType="separate"/>
      </w:r>
      <w:r>
        <w:t>24</w:t>
      </w:r>
      <w:r>
        <w:fldChar w:fldCharType="end"/>
      </w:r>
      <w:r>
        <w:rPr>
          <w:color w:val="000000" w:themeColor="text1"/>
          <w14:textFill>
            <w14:solidFill>
              <w14:schemeClr w14:val="tx1"/>
            </w14:solidFill>
          </w14:textFill>
        </w:rPr>
        <w:fldChar w:fldCharType="end"/>
      </w:r>
    </w:p>
    <w:p>
      <w:pPr>
        <w:pStyle w:val="14"/>
        <w:tabs>
          <w:tab w:val="right" w:leader="dot" w:pos="9070"/>
        </w:tabs>
      </w:pPr>
      <w:r>
        <w:rPr>
          <w:color w:val="000000" w:themeColor="text1"/>
          <w14:textFill>
            <w14:solidFill>
              <w14:schemeClr w14:val="tx1"/>
            </w14:solidFill>
          </w14:textFill>
        </w:rPr>
        <w:fldChar w:fldCharType="begin"/>
      </w:r>
      <w:r>
        <w:instrText xml:space="preserve"> HYPERLINK \l _Toc5984 </w:instrText>
      </w:r>
      <w:r>
        <w:fldChar w:fldCharType="separate"/>
      </w:r>
      <w:r>
        <w:rPr>
          <w:rFonts w:ascii="黑体" w:hAnsi="黑体" w:eastAsia="黑体"/>
          <w:szCs w:val="30"/>
        </w:rPr>
        <w:t>第六章　投标文件组成内容及格式</w:t>
      </w:r>
      <w:r>
        <w:tab/>
      </w:r>
      <w:r>
        <w:fldChar w:fldCharType="begin"/>
      </w:r>
      <w:r>
        <w:instrText xml:space="preserve"> PAGEREF _Toc5984 \h </w:instrText>
      </w:r>
      <w:r>
        <w:fldChar w:fldCharType="separate"/>
      </w:r>
      <w:r>
        <w:t>28</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_Toc11392 </w:instrText>
      </w:r>
      <w:r>
        <w:fldChar w:fldCharType="separate"/>
      </w:r>
      <w:r>
        <w:rPr>
          <w:rFonts w:ascii="宋体" w:hAnsi="宋体" w:cs="宋体"/>
        </w:rPr>
        <w:t>附件一：投标声明书</w:t>
      </w:r>
      <w:r>
        <w:tab/>
      </w:r>
      <w:r>
        <w:fldChar w:fldCharType="begin"/>
      </w:r>
      <w:r>
        <w:instrText xml:space="preserve"> PAGEREF _Toc11392 \h </w:instrText>
      </w:r>
      <w:r>
        <w:fldChar w:fldCharType="separate"/>
      </w:r>
      <w:r>
        <w:t>30</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_Toc22083 </w:instrText>
      </w:r>
      <w:r>
        <w:fldChar w:fldCharType="separate"/>
      </w:r>
      <w:r>
        <w:rPr>
          <w:rFonts w:ascii="宋体" w:hAnsi="宋体" w:cs="宋体"/>
        </w:rPr>
        <w:t>附件二：法定代表人授权委托书</w:t>
      </w:r>
      <w:r>
        <w:tab/>
      </w:r>
      <w:r>
        <w:fldChar w:fldCharType="begin"/>
      </w:r>
      <w:r>
        <w:instrText xml:space="preserve"> PAGEREF _Toc22083 \h </w:instrText>
      </w:r>
      <w:r>
        <w:fldChar w:fldCharType="separate"/>
      </w:r>
      <w:r>
        <w:t>31</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_Toc13635 </w:instrText>
      </w:r>
      <w:r>
        <w:fldChar w:fldCharType="separate"/>
      </w:r>
      <w:r>
        <w:rPr>
          <w:rFonts w:hint="eastAsia" w:ascii="宋体" w:hAnsi="宋体" w:cs="宋体"/>
          <w:bCs/>
          <w:szCs w:val="32"/>
        </w:rPr>
        <w:t>附件三：商务技术响应表</w:t>
      </w:r>
      <w:r>
        <w:tab/>
      </w:r>
      <w:r>
        <w:fldChar w:fldCharType="begin"/>
      </w:r>
      <w:r>
        <w:instrText xml:space="preserve"> PAGEREF _Toc13635 \h </w:instrText>
      </w:r>
      <w:r>
        <w:fldChar w:fldCharType="separate"/>
      </w:r>
      <w:r>
        <w:t>32</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_Toc6770 </w:instrText>
      </w:r>
      <w:r>
        <w:fldChar w:fldCharType="separate"/>
      </w:r>
      <w:r>
        <w:rPr>
          <w:rFonts w:hint="eastAsia" w:ascii="宋体" w:hAnsi="宋体"/>
        </w:rPr>
        <w:t>附件四：同类项目业绩证明</w:t>
      </w:r>
      <w:r>
        <w:tab/>
      </w:r>
      <w:r>
        <w:fldChar w:fldCharType="begin"/>
      </w:r>
      <w:r>
        <w:instrText xml:space="preserve"> PAGEREF _Toc6770 \h </w:instrText>
      </w:r>
      <w:r>
        <w:fldChar w:fldCharType="separate"/>
      </w:r>
      <w:r>
        <w:t>33</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_Toc26960 </w:instrText>
      </w:r>
      <w:r>
        <w:fldChar w:fldCharType="separate"/>
      </w:r>
      <w:r>
        <w:rPr>
          <w:rFonts w:hint="eastAsia" w:ascii="宋体" w:hAnsi="宋体"/>
          <w:bCs/>
        </w:rPr>
        <w:t>附件五: 诚信承诺书</w:t>
      </w:r>
      <w:r>
        <w:tab/>
      </w:r>
      <w:r>
        <w:fldChar w:fldCharType="begin"/>
      </w:r>
      <w:r>
        <w:instrText xml:space="preserve"> PAGEREF _Toc26960 \h </w:instrText>
      </w:r>
      <w:r>
        <w:fldChar w:fldCharType="separate"/>
      </w:r>
      <w:r>
        <w:t>34</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_Toc13989 </w:instrText>
      </w:r>
      <w:r>
        <w:fldChar w:fldCharType="separate"/>
      </w:r>
      <w:r>
        <w:rPr>
          <w:rFonts w:hint="eastAsia" w:ascii="宋体" w:hAnsi="宋体"/>
        </w:rPr>
        <w:t>附件六:</w:t>
      </w:r>
      <w:r>
        <w:rPr>
          <w:rFonts w:hint="eastAsia"/>
        </w:rPr>
        <w:t xml:space="preserve"> </w:t>
      </w:r>
      <w:r>
        <w:rPr>
          <w:rFonts w:hint="eastAsia" w:ascii="宋体" w:hAnsi="宋体"/>
        </w:rPr>
        <w:t>投 标 函</w:t>
      </w:r>
      <w:r>
        <w:tab/>
      </w:r>
      <w:r>
        <w:fldChar w:fldCharType="begin"/>
      </w:r>
      <w:r>
        <w:instrText xml:space="preserve"> PAGEREF _Toc13989 \h </w:instrText>
      </w:r>
      <w:r>
        <w:fldChar w:fldCharType="separate"/>
      </w:r>
      <w:r>
        <w:t>35</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_Toc5385 </w:instrText>
      </w:r>
      <w:r>
        <w:fldChar w:fldCharType="separate"/>
      </w:r>
      <w:r>
        <w:rPr>
          <w:rFonts w:hint="eastAsia" w:ascii="宋体" w:hAnsi="宋体"/>
          <w:lang w:val="en-US" w:eastAsia="zh-CN"/>
        </w:rPr>
        <w:t>附件七：</w:t>
      </w:r>
      <w:r>
        <w:rPr>
          <w:rFonts w:hint="eastAsia" w:ascii="宋体" w:hAnsi="宋体"/>
        </w:rPr>
        <w:t>报价一览表</w:t>
      </w:r>
      <w:r>
        <w:tab/>
      </w:r>
      <w:r>
        <w:fldChar w:fldCharType="begin"/>
      </w:r>
      <w:r>
        <w:instrText xml:space="preserve"> PAGEREF _Toc5385 \h </w:instrText>
      </w:r>
      <w:r>
        <w:fldChar w:fldCharType="separate"/>
      </w:r>
      <w:r>
        <w:t>36</w:t>
      </w:r>
      <w:r>
        <w:fldChar w:fldCharType="end"/>
      </w:r>
      <w:r>
        <w:rPr>
          <w:color w:val="000000" w:themeColor="text1"/>
          <w14:textFill>
            <w14:solidFill>
              <w14:schemeClr w14:val="tx1"/>
            </w14:solidFill>
          </w14:textFill>
        </w:rPr>
        <w:fldChar w:fldCharType="end"/>
      </w:r>
    </w:p>
    <w:p>
      <w:pPr>
        <w:pStyle w:val="17"/>
        <w:tabs>
          <w:tab w:val="right" w:leader="dot" w:pos="9070"/>
        </w:tabs>
      </w:pPr>
      <w:r>
        <w:rPr>
          <w:color w:val="000000" w:themeColor="text1"/>
          <w14:textFill>
            <w14:solidFill>
              <w14:schemeClr w14:val="tx1"/>
            </w14:solidFill>
          </w14:textFill>
        </w:rPr>
        <w:fldChar w:fldCharType="begin"/>
      </w:r>
      <w:r>
        <w:instrText xml:space="preserve"> HYPERLINK \l _Toc2598 </w:instrText>
      </w:r>
      <w:r>
        <w:fldChar w:fldCharType="separate"/>
      </w:r>
      <w:r>
        <w:rPr>
          <w:rFonts w:hint="eastAsia" w:ascii="宋体" w:hAnsi="宋体"/>
          <w:lang w:eastAsia="zh-CN"/>
        </w:rPr>
        <w:t>附件八：详细清单报价表</w:t>
      </w:r>
      <w:r>
        <w:tab/>
      </w:r>
      <w:r>
        <w:fldChar w:fldCharType="begin"/>
      </w:r>
      <w:r>
        <w:instrText xml:space="preserve"> PAGEREF _Toc2598 \h </w:instrText>
      </w:r>
      <w:r>
        <w:fldChar w:fldCharType="separate"/>
      </w:r>
      <w:r>
        <w:t>37</w:t>
      </w:r>
      <w:r>
        <w:fldChar w:fldCharType="end"/>
      </w:r>
      <w:r>
        <w:rPr>
          <w:color w:val="000000" w:themeColor="text1"/>
          <w14:textFill>
            <w14:solidFill>
              <w14:schemeClr w14:val="tx1"/>
            </w14:solidFill>
          </w14:textFill>
        </w:rPr>
        <w:fldChar w:fldCharType="end"/>
      </w:r>
    </w:p>
    <w:p>
      <w:pPr>
        <w:pStyle w:val="17"/>
        <w:tabs>
          <w:tab w:val="right" w:leader="dot" w:pos="9070"/>
        </w:tabs>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pStyle w:val="40"/>
        <w:snapToGrid w:val="0"/>
        <w:spacing w:line="240" w:lineRule="auto"/>
        <w:jc w:val="center"/>
        <w:rPr>
          <w:rFonts w:ascii="黑体" w:hAnsi="黑体" w:eastAsia="黑体"/>
          <w:color w:val="000000" w:themeColor="text1"/>
          <w14:textFill>
            <w14:solidFill>
              <w14:schemeClr w14:val="tx1"/>
            </w14:solidFill>
          </w14:textFill>
        </w:rPr>
      </w:pPr>
    </w:p>
    <w:p>
      <w:pPr>
        <w:rPr>
          <w:rStyle w:val="35"/>
          <w:color w:val="000000" w:themeColor="text1"/>
          <w14:textFill>
            <w14:solidFill>
              <w14:schemeClr w14:val="tx1"/>
            </w14:solidFill>
          </w14:textFill>
        </w:rPr>
      </w:pPr>
      <w:r>
        <w:rPr>
          <w:rStyle w:val="35"/>
          <w:color w:val="000000" w:themeColor="text1"/>
          <w14:textFill>
            <w14:solidFill>
              <w14:schemeClr w14:val="tx1"/>
            </w14:solidFill>
          </w14:textFill>
        </w:rPr>
        <w:br w:type="page"/>
      </w:r>
    </w:p>
    <w:p>
      <w:pPr>
        <w:pStyle w:val="40"/>
        <w:snapToGrid w:val="0"/>
        <w:spacing w:line="240" w:lineRule="auto"/>
        <w:jc w:val="center"/>
        <w:outlineLvl w:val="0"/>
        <w:rPr>
          <w:rStyle w:val="35"/>
          <w:color w:val="000000" w:themeColor="text1"/>
          <w14:textFill>
            <w14:solidFill>
              <w14:schemeClr w14:val="tx1"/>
            </w14:solidFill>
          </w14:textFill>
        </w:rPr>
      </w:pPr>
      <w:bookmarkStart w:id="0" w:name="_Toc19228"/>
      <w:r>
        <w:rPr>
          <w:rStyle w:val="35"/>
          <w:color w:val="000000" w:themeColor="text1"/>
          <w14:textFill>
            <w14:solidFill>
              <w14:schemeClr w14:val="tx1"/>
            </w14:solidFill>
          </w14:textFill>
        </w:rPr>
        <w:t>第一章  公开招标采购公告</w:t>
      </w:r>
      <w:bookmarkEnd w:id="0"/>
    </w:p>
    <w:p>
      <w:pPr>
        <w:spacing w:line="360" w:lineRule="auto"/>
        <w:rPr>
          <w:b/>
          <w:color w:val="000000" w:themeColor="text1"/>
          <w:sz w:val="24"/>
          <w:u w:val="single"/>
          <w14:textFill>
            <w14:solidFill>
              <w14:schemeClr w14:val="tx1"/>
            </w14:solidFill>
          </w14:textFill>
        </w:rPr>
      </w:pPr>
      <w:r>
        <w:rPr>
          <w:rFonts w:ascii="黑体" w:hAnsi="黑体" w:eastAsia="黑体" w:cs="黑体"/>
          <w:color w:val="000000" w:themeColor="text1"/>
          <w:sz w:val="30"/>
          <w:szCs w:val="30"/>
          <w14:textFill>
            <w14:solidFill>
              <w14:schemeClr w14:val="tx1"/>
            </w14:solidFill>
          </w14:textFill>
        </w:rPr>
        <w:t xml:space="preserve">   </w:t>
      </w:r>
      <w:r>
        <w:rPr>
          <w:color w:val="000000" w:themeColor="text1"/>
          <w:sz w:val="24"/>
          <w14:textFill>
            <w14:solidFill>
              <w14:schemeClr w14:val="tx1"/>
            </w14:solidFill>
          </w14:textFill>
        </w:rPr>
        <w:t> 根据《中华人民共和国政府采购法》、《浙江广厦建设职业技术大学招投标管理办法》等有关规定，现就</w:t>
      </w:r>
      <w:r>
        <w:rPr>
          <w:rFonts w:hint="eastAsia"/>
          <w:color w:val="000000" w:themeColor="text1"/>
          <w:sz w:val="24"/>
          <w14:textFill>
            <w14:solidFill>
              <w14:schemeClr w14:val="tx1"/>
            </w14:solidFill>
          </w14:textFill>
        </w:rPr>
        <w:t>浙江广厦建设职业技术大学</w:t>
      </w:r>
      <w:r>
        <w:rPr>
          <w:rFonts w:hint="eastAsia"/>
          <w:color w:val="000000" w:themeColor="text1"/>
          <w:sz w:val="24"/>
          <w:lang w:eastAsia="zh-CN"/>
          <w14:textFill>
            <w14:solidFill>
              <w14:schemeClr w14:val="tx1"/>
            </w14:solidFill>
          </w14:textFill>
        </w:rPr>
        <w:t>工程咨询产业学院家具采购</w:t>
      </w:r>
      <w:r>
        <w:rPr>
          <w:color w:val="000000" w:themeColor="text1"/>
          <w:sz w:val="24"/>
          <w14:textFill>
            <w14:solidFill>
              <w14:schemeClr w14:val="tx1"/>
            </w14:solidFill>
          </w14:textFill>
        </w:rPr>
        <w:t>进行公开招标采购，欢迎符合投标人资格要求及有服务能力的企业前来投标：</w:t>
      </w:r>
    </w:p>
    <w:p>
      <w:pPr>
        <w:snapToGrid w:val="0"/>
        <w:spacing w:line="360" w:lineRule="auto"/>
        <w:ind w:firstLine="480"/>
        <w:rPr>
          <w:rFonts w:hint="eastAsia" w:ascii="宋体" w:hAnsi="宋体" w:eastAsia="宋体" w:cs="宋体"/>
          <w:color w:val="000000" w:themeColor="text1"/>
          <w:kern w:val="0"/>
          <w:sz w:val="24"/>
          <w:lang w:eastAsia="zh-CN"/>
          <w14:textFill>
            <w14:solidFill>
              <w14:schemeClr w14:val="tx1"/>
            </w14:solidFill>
          </w14:textFill>
        </w:rPr>
      </w:pPr>
      <w:r>
        <w:rPr>
          <w:rFonts w:ascii="宋体" w:hAnsi="宋体" w:cs="Arial"/>
          <w:color w:val="000000" w:themeColor="text1"/>
          <w:sz w:val="24"/>
          <w14:textFill>
            <w14:solidFill>
              <w14:schemeClr w14:val="tx1"/>
            </w14:solidFill>
          </w14:textFill>
        </w:rPr>
        <w:t>一、</w:t>
      </w:r>
      <w:r>
        <w:rPr>
          <w:rFonts w:ascii="宋体" w:hAnsi="宋体" w:cs="Arial"/>
          <w:b/>
          <w:bCs/>
          <w:color w:val="000000" w:themeColor="text1"/>
          <w:sz w:val="24"/>
          <w14:textFill>
            <w14:solidFill>
              <w14:schemeClr w14:val="tx1"/>
            </w14:solidFill>
          </w14:textFill>
        </w:rPr>
        <w:t>项目编号：</w:t>
      </w:r>
      <w:r>
        <w:rPr>
          <w:rFonts w:hint="eastAsia" w:ascii="宋体" w:hAnsi="宋体" w:cs="宋体"/>
          <w:color w:val="000000" w:themeColor="text1"/>
          <w:kern w:val="0"/>
          <w:sz w:val="24"/>
          <w:lang w:eastAsia="zh-CN"/>
          <w14:textFill>
            <w14:solidFill>
              <w14:schemeClr w14:val="tx1"/>
            </w14:solidFill>
          </w14:textFill>
        </w:rPr>
        <w:t>ZJGS2022-002</w:t>
      </w:r>
    </w:p>
    <w:p>
      <w:pPr>
        <w:snapToGrid w:val="0"/>
        <w:spacing w:line="360" w:lineRule="auto"/>
        <w:ind w:firstLine="480"/>
        <w:rPr>
          <w:rFonts w:ascii="宋体" w:hAnsi="宋体" w:cs="Arial"/>
          <w:color w:val="000000" w:themeColor="text1"/>
          <w:sz w:val="24"/>
          <w:szCs w:val="20"/>
          <w14:textFill>
            <w14:solidFill>
              <w14:schemeClr w14:val="tx1"/>
            </w14:solidFill>
          </w14:textFill>
        </w:rPr>
      </w:pPr>
      <w:r>
        <w:rPr>
          <w:rFonts w:ascii="宋体" w:hAnsi="宋体" w:cs="Arial"/>
          <w:color w:val="000000" w:themeColor="text1"/>
          <w:sz w:val="24"/>
          <w14:textFill>
            <w14:solidFill>
              <w14:schemeClr w14:val="tx1"/>
            </w14:solidFill>
          </w14:textFill>
        </w:rPr>
        <w:t>二、</w:t>
      </w:r>
      <w:r>
        <w:rPr>
          <w:rFonts w:ascii="宋体" w:hAnsi="宋体" w:cs="Arial"/>
          <w:b/>
          <w:color w:val="000000" w:themeColor="text1"/>
          <w:sz w:val="24"/>
          <w14:textFill>
            <w14:solidFill>
              <w14:schemeClr w14:val="tx1"/>
            </w14:solidFill>
          </w14:textFill>
        </w:rPr>
        <w:t>采购组织类型：</w:t>
      </w:r>
      <w:r>
        <w:rPr>
          <w:rFonts w:ascii="宋体" w:hAnsi="宋体" w:cs="Arial"/>
          <w:color w:val="000000" w:themeColor="text1"/>
          <w:sz w:val="24"/>
          <w14:textFill>
            <w14:solidFill>
              <w14:schemeClr w14:val="tx1"/>
            </w14:solidFill>
          </w14:textFill>
        </w:rPr>
        <w:t>自行采购</w:t>
      </w:r>
    </w:p>
    <w:p>
      <w:pPr>
        <w:snapToGrid w:val="0"/>
        <w:spacing w:line="360" w:lineRule="auto"/>
        <w:ind w:firstLine="482"/>
        <w:rPr>
          <w:rFonts w:ascii="宋体" w:hAnsi="宋体" w:cs="Arial"/>
          <w:color w:val="000000" w:themeColor="text1"/>
          <w:sz w:val="24"/>
          <w:szCs w:val="20"/>
          <w14:textFill>
            <w14:solidFill>
              <w14:schemeClr w14:val="tx1"/>
            </w14:solidFill>
          </w14:textFill>
        </w:rPr>
      </w:pPr>
      <w:r>
        <w:rPr>
          <w:rFonts w:ascii="宋体" w:hAnsi="宋体" w:cs="Arial"/>
          <w:b/>
          <w:color w:val="000000" w:themeColor="text1"/>
          <w:sz w:val="24"/>
          <w14:textFill>
            <w14:solidFill>
              <w14:schemeClr w14:val="tx1"/>
            </w14:solidFill>
          </w14:textFill>
        </w:rPr>
        <w:t>三、采购方式：</w:t>
      </w:r>
      <w:r>
        <w:rPr>
          <w:rFonts w:ascii="宋体" w:hAnsi="宋体" w:cs="Arial"/>
          <w:color w:val="000000" w:themeColor="text1"/>
          <w:sz w:val="24"/>
          <w14:textFill>
            <w14:solidFill>
              <w14:schemeClr w14:val="tx1"/>
            </w14:solidFill>
          </w14:textFill>
        </w:rPr>
        <w:t>公开招标</w:t>
      </w:r>
    </w:p>
    <w:p>
      <w:pPr>
        <w:snapToGrid w:val="0"/>
        <w:spacing w:line="360" w:lineRule="auto"/>
        <w:ind w:firstLine="482"/>
        <w:rPr>
          <w:rFonts w:ascii="宋体" w:hAnsi="宋体" w:cs="Arial"/>
          <w:b/>
          <w:color w:val="000000" w:themeColor="text1"/>
          <w:sz w:val="24"/>
          <w14:textFill>
            <w14:solidFill>
              <w14:schemeClr w14:val="tx1"/>
            </w14:solidFill>
          </w14:textFill>
        </w:rPr>
      </w:pPr>
      <w:r>
        <w:rPr>
          <w:rFonts w:ascii="宋体" w:hAnsi="宋体" w:cs="Arial"/>
          <w:b/>
          <w:color w:val="000000" w:themeColor="text1"/>
          <w:sz w:val="24"/>
          <w14:textFill>
            <w14:solidFill>
              <w14:schemeClr w14:val="tx1"/>
            </w14:solidFill>
          </w14:textFill>
        </w:rPr>
        <w:t>四、采购内容及数量：</w:t>
      </w:r>
    </w:p>
    <w:tbl>
      <w:tblPr>
        <w:tblStyle w:val="20"/>
        <w:tblW w:w="8601" w:type="dxa"/>
        <w:tblInd w:w="40" w:type="dxa"/>
        <w:tblLayout w:type="fixed"/>
        <w:tblCellMar>
          <w:top w:w="0" w:type="dxa"/>
          <w:left w:w="108" w:type="dxa"/>
          <w:bottom w:w="0" w:type="dxa"/>
          <w:right w:w="108" w:type="dxa"/>
        </w:tblCellMar>
      </w:tblPr>
      <w:tblGrid>
        <w:gridCol w:w="5871"/>
        <w:gridCol w:w="2730"/>
      </w:tblGrid>
      <w:tr>
        <w:trPr>
          <w:trHeight w:val="426" w:hRule="atLeast"/>
        </w:trPr>
        <w:tc>
          <w:tcPr>
            <w:tcW w:w="5871"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宋体" w:hAnsi="宋体"/>
                <w:color w:val="000000" w:themeColor="text1"/>
                <w:kern w:val="0"/>
                <w:sz w:val="24"/>
                <w:lang w:val="zh-CN"/>
                <w14:textFill>
                  <w14:solidFill>
                    <w14:schemeClr w14:val="tx1"/>
                  </w14:solidFill>
                </w14:textFill>
              </w:rPr>
            </w:pPr>
            <w:r>
              <w:rPr>
                <w:rFonts w:ascii="宋体" w:hAnsi="宋体"/>
                <w:color w:val="000000" w:themeColor="text1"/>
                <w:kern w:val="0"/>
                <w:sz w:val="24"/>
                <w:lang w:val="zh-CN"/>
                <w14:textFill>
                  <w14:solidFill>
                    <w14:schemeClr w14:val="tx1"/>
                  </w14:solidFill>
                </w14:textFill>
              </w:rPr>
              <w:t>采购内容</w:t>
            </w:r>
          </w:p>
        </w:tc>
        <w:tc>
          <w:tcPr>
            <w:tcW w:w="2730" w:type="dxa"/>
            <w:tcBorders>
              <w:top w:val="single" w:color="000000" w:sz="4" w:space="0"/>
              <w:left w:val="single" w:color="000000" w:sz="4" w:space="0"/>
              <w:bottom w:val="single" w:color="000000" w:sz="4" w:space="0"/>
              <w:right w:val="single" w:color="000000" w:sz="4" w:space="0"/>
            </w:tcBorders>
            <w:vAlign w:val="center"/>
          </w:tcPr>
          <w:p>
            <w:pPr>
              <w:spacing w:before="60" w:after="60" w:line="400" w:lineRule="exact"/>
              <w:ind w:right="60"/>
              <w:jc w:val="center"/>
              <w:rPr>
                <w:rFonts w:ascii="宋体" w:hAnsi="宋体"/>
                <w:b/>
                <w:color w:val="000000"/>
                <w:sz w:val="24"/>
                <w:lang w:val="zh-CN"/>
              </w:rPr>
            </w:pPr>
            <w:r>
              <w:rPr>
                <w:rFonts w:hint="eastAsia" w:ascii="宋体" w:hAnsi="宋体" w:cs="宋体"/>
                <w:b/>
                <w:sz w:val="24"/>
                <w:szCs w:val="20"/>
              </w:rPr>
              <w:t>最高限价（</w:t>
            </w:r>
            <w:r>
              <w:rPr>
                <w:rFonts w:hint="eastAsia" w:ascii="宋体" w:hAnsi="宋体" w:cs="宋体"/>
                <w:b/>
                <w:sz w:val="24"/>
                <w:szCs w:val="20"/>
                <w:lang w:eastAsia="zh-CN"/>
              </w:rPr>
              <w:t>万元</w:t>
            </w:r>
            <w:r>
              <w:rPr>
                <w:rFonts w:hint="eastAsia" w:ascii="宋体" w:hAnsi="宋体"/>
                <w:b/>
                <w:color w:val="000000"/>
                <w:sz w:val="24"/>
              </w:rPr>
              <w:t>）</w:t>
            </w:r>
          </w:p>
        </w:tc>
      </w:tr>
      <w:tr>
        <w:tblPrEx>
          <w:tblCellMar>
            <w:top w:w="0" w:type="dxa"/>
            <w:left w:w="108" w:type="dxa"/>
            <w:bottom w:w="0" w:type="dxa"/>
            <w:right w:w="108" w:type="dxa"/>
          </w:tblCellMar>
        </w:tblPrEx>
        <w:trPr>
          <w:trHeight w:val="782" w:hRule="atLeast"/>
        </w:trPr>
        <w:tc>
          <w:tcPr>
            <w:tcW w:w="5871" w:type="dxa"/>
            <w:tcBorders>
              <w:top w:val="single" w:color="000000" w:sz="4" w:space="0"/>
              <w:left w:val="single" w:color="000000" w:sz="4" w:space="0"/>
              <w:bottom w:val="single" w:color="000000" w:sz="4" w:space="0"/>
              <w:right w:val="single" w:color="000000" w:sz="4" w:space="0"/>
            </w:tcBorders>
            <w:vAlign w:val="center"/>
          </w:tcPr>
          <w:p>
            <w:pPr>
              <w:pStyle w:val="43"/>
              <w:spacing w:line="400" w:lineRule="exact"/>
              <w:ind w:firstLine="0" w:firstLineChars="0"/>
              <w:jc w:val="center"/>
              <w:rPr>
                <w:rFonts w:hint="eastAsia" w:ascii="宋体" w:hAnsi="宋体" w:eastAsia="宋体"/>
                <w:color w:val="000000" w:themeColor="text1"/>
                <w:kern w:val="0"/>
                <w:sz w:val="24"/>
                <w:lang w:val="zh-CN" w:eastAsia="zh-CN"/>
                <w14:textFill>
                  <w14:solidFill>
                    <w14:schemeClr w14:val="tx1"/>
                  </w14:solidFill>
                </w14:textFill>
              </w:rPr>
            </w:pPr>
            <w:r>
              <w:rPr>
                <w:rFonts w:hint="eastAsia" w:ascii="宋体" w:hAnsi="宋体" w:cs="Arial"/>
                <w:bCs/>
                <w:color w:val="000000" w:themeColor="text1"/>
                <w:sz w:val="24"/>
                <w:szCs w:val="20"/>
                <w:lang w:eastAsia="zh-CN"/>
                <w14:textFill>
                  <w14:solidFill>
                    <w14:schemeClr w14:val="tx1"/>
                  </w14:solidFill>
                </w14:textFill>
              </w:rPr>
              <w:t>工程咨询产业学院家具采购</w:t>
            </w:r>
          </w:p>
        </w:tc>
        <w:tc>
          <w:tcPr>
            <w:tcW w:w="27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olor w:val="000000"/>
                <w:sz w:val="24"/>
                <w:lang w:val="en-US" w:eastAsia="zh-CN"/>
              </w:rPr>
            </w:pPr>
            <w:r>
              <w:rPr>
                <w:rFonts w:hint="eastAsia" w:ascii="宋体" w:hAnsi="宋体"/>
                <w:color w:val="000000"/>
                <w:sz w:val="24"/>
                <w:highlight w:val="none"/>
                <w:lang w:val="en-US" w:eastAsia="zh-CN"/>
              </w:rPr>
              <w:t>28.8</w:t>
            </w:r>
          </w:p>
        </w:tc>
      </w:tr>
    </w:tbl>
    <w:p>
      <w:pPr>
        <w:tabs>
          <w:tab w:val="left" w:pos="0"/>
        </w:tabs>
        <w:snapToGrid w:val="0"/>
        <w:spacing w:line="360" w:lineRule="auto"/>
        <w:ind w:firstLine="482" w:firstLineChars="200"/>
        <w:rPr>
          <w:rFonts w:ascii="宋体" w:hAnsi="宋体" w:cs="Arial"/>
          <w:b/>
          <w:color w:val="000000" w:themeColor="text1"/>
          <w:sz w:val="24"/>
          <w14:textFill>
            <w14:solidFill>
              <w14:schemeClr w14:val="tx1"/>
            </w14:solidFill>
          </w14:textFill>
        </w:rPr>
      </w:pPr>
      <w:r>
        <w:rPr>
          <w:rFonts w:hint="eastAsia" w:ascii="宋体" w:hAnsi="宋体" w:cs="Arial"/>
          <w:b/>
          <w:color w:val="000000" w:themeColor="text1"/>
          <w:sz w:val="24"/>
          <w14:textFill>
            <w14:solidFill>
              <w14:schemeClr w14:val="tx1"/>
            </w14:solidFill>
          </w14:textFill>
        </w:rPr>
        <w:t>五、</w:t>
      </w:r>
      <w:r>
        <w:rPr>
          <w:rFonts w:ascii="宋体" w:hAnsi="宋体" w:cs="Arial"/>
          <w:b/>
          <w:color w:val="000000" w:themeColor="text1"/>
          <w:sz w:val="24"/>
          <w14:textFill>
            <w14:solidFill>
              <w14:schemeClr w14:val="tx1"/>
            </w14:solidFill>
          </w14:textFill>
        </w:rPr>
        <w:t>合格投标人的资格要求</w:t>
      </w:r>
    </w:p>
    <w:p>
      <w:pPr>
        <w:snapToGrid w:val="0"/>
        <w:spacing w:line="360" w:lineRule="auto"/>
        <w:ind w:firstLine="480"/>
        <w:rPr>
          <w:color w:val="000000" w:themeColor="text1"/>
          <w14:textFill>
            <w14:solidFill>
              <w14:schemeClr w14:val="tx1"/>
            </w14:solidFill>
          </w14:textFill>
        </w:rPr>
      </w:pPr>
      <w:r>
        <w:rPr>
          <w:rFonts w:ascii="宋体" w:hAnsi="宋体" w:cs="Arial"/>
          <w:color w:val="000000" w:themeColor="text1"/>
          <w:sz w:val="24"/>
          <w14:textFill>
            <w14:solidFill>
              <w14:schemeClr w14:val="tx1"/>
            </w14:solidFill>
          </w14:textFill>
        </w:rPr>
        <w:t>符合《中华人民共和国政府采购法》第二十二条规定的投标人资格条件和本公告设定的特定条件。</w:t>
      </w:r>
    </w:p>
    <w:p>
      <w:pPr>
        <w:snapToGrid w:val="0"/>
        <w:spacing w:line="360" w:lineRule="auto"/>
        <w:ind w:firstLine="240"/>
        <w:rPr>
          <w:rFonts w:ascii="宋体" w:hAnsi="宋体" w:cs="宋体"/>
          <w:b/>
          <w:bCs/>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w:t>
      </w:r>
      <w:r>
        <w:rPr>
          <w:rFonts w:ascii="宋体" w:hAnsi="宋体" w:cs="宋体"/>
          <w:b/>
          <w:bCs/>
          <w:color w:val="000000" w:themeColor="text1"/>
          <w:sz w:val="24"/>
          <w14:textFill>
            <w14:solidFill>
              <w14:schemeClr w14:val="tx1"/>
            </w14:solidFill>
          </w14:textFill>
        </w:rPr>
        <w:t>投标人的特定条件：</w:t>
      </w:r>
    </w:p>
    <w:p>
      <w:pPr>
        <w:shd w:val="clear" w:color="auto" w:fill="FFFFFF"/>
        <w:snapToGrid w:val="0"/>
        <w:spacing w:line="360" w:lineRule="auto"/>
        <w:ind w:left="479"/>
        <w:rPr>
          <w:rFonts w:ascii="宋体" w:hAnsi="宋体" w:cs="Arial"/>
          <w:color w:val="000000" w:themeColor="text1"/>
          <w:sz w:val="24"/>
          <w14:textFill>
            <w14:solidFill>
              <w14:schemeClr w14:val="tx1"/>
            </w14:solidFill>
          </w14:textFill>
        </w:rPr>
      </w:pPr>
      <w:r>
        <w:rPr>
          <w:rFonts w:ascii="宋体" w:hAnsi="宋体" w:cs="Arial"/>
          <w:color w:val="000000" w:themeColor="text1"/>
          <w:sz w:val="24"/>
          <w14:textFill>
            <w14:solidFill>
              <w14:schemeClr w14:val="tx1"/>
            </w14:solidFill>
          </w14:textFill>
        </w:rPr>
        <w:t>A、投标人需具有独立法人资格，具有工商注册经营许可。</w:t>
      </w:r>
    </w:p>
    <w:p>
      <w:pPr>
        <w:shd w:val="clear" w:color="auto" w:fill="FFFFFF"/>
        <w:snapToGrid w:val="0"/>
        <w:spacing w:line="360" w:lineRule="auto"/>
        <w:ind w:firstLine="482"/>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kern w:val="0"/>
          <w:sz w:val="24"/>
          <w14:textFill>
            <w14:solidFill>
              <w14:schemeClr w14:val="tx1"/>
            </w14:solidFill>
          </w14:textFill>
        </w:rPr>
        <w:t>B、</w:t>
      </w:r>
      <w:r>
        <w:rPr>
          <w:rFonts w:ascii="宋体" w:hAnsi="宋体" w:cs="宋体"/>
          <w:b/>
          <w:bCs/>
          <w:color w:val="000000" w:themeColor="text1"/>
          <w:sz w:val="24"/>
          <w14:textFill>
            <w14:solidFill>
              <w14:schemeClr w14:val="tx1"/>
            </w14:solidFill>
          </w14:textFill>
        </w:rPr>
        <w:t>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pPr>
        <w:spacing w:line="360" w:lineRule="auto"/>
        <w:ind w:firstLine="480"/>
        <w:rPr>
          <w:rFonts w:ascii="宋体" w:hAnsi="宋体" w:cs="宋体"/>
          <w:color w:val="auto"/>
          <w:kern w:val="0"/>
          <w:sz w:val="24"/>
        </w:rPr>
      </w:pPr>
      <w:r>
        <w:rPr>
          <w:rFonts w:hint="eastAsia" w:ascii="宋体" w:hAnsi="宋体" w:cs="宋体"/>
          <w:color w:val="000000" w:themeColor="text1"/>
          <w:kern w:val="0"/>
          <w:sz w:val="24"/>
          <w:lang w:val="en-US" w:eastAsia="zh-CN"/>
          <w14:textFill>
            <w14:solidFill>
              <w14:schemeClr w14:val="tx1"/>
            </w14:solidFill>
          </w14:textFill>
        </w:rPr>
        <w:t>C</w:t>
      </w:r>
      <w:r>
        <w:rPr>
          <w:rFonts w:ascii="宋体" w:hAnsi="宋体" w:cs="宋体"/>
          <w:color w:val="000000" w:themeColor="text1"/>
          <w:kern w:val="0"/>
          <w:sz w:val="24"/>
          <w14:textFill>
            <w14:solidFill>
              <w14:schemeClr w14:val="tx1"/>
            </w14:solidFill>
          </w14:textFill>
        </w:rPr>
        <w:t>、本项目不接受联</w:t>
      </w:r>
      <w:r>
        <w:rPr>
          <w:rFonts w:ascii="宋体" w:hAnsi="宋体" w:cs="宋体"/>
          <w:color w:val="auto"/>
          <w:kern w:val="0"/>
          <w:sz w:val="24"/>
        </w:rPr>
        <w:t>合体投标。</w:t>
      </w:r>
    </w:p>
    <w:p>
      <w:pPr>
        <w:snapToGrid w:val="0"/>
        <w:spacing w:line="360" w:lineRule="auto"/>
        <w:ind w:firstLine="482"/>
        <w:rPr>
          <w:rFonts w:ascii="宋体" w:hAnsi="宋体" w:cs="Arial"/>
          <w:b/>
          <w:color w:val="auto"/>
          <w:sz w:val="24"/>
        </w:rPr>
      </w:pPr>
      <w:r>
        <w:rPr>
          <w:rFonts w:ascii="宋体" w:hAnsi="宋体" w:cs="Arial"/>
          <w:b/>
          <w:color w:val="auto"/>
          <w:sz w:val="24"/>
        </w:rPr>
        <w:t>六、招标文件的获取及报名方式</w:t>
      </w:r>
    </w:p>
    <w:p>
      <w:pPr>
        <w:snapToGrid w:val="0"/>
        <w:spacing w:line="360" w:lineRule="auto"/>
        <w:ind w:firstLine="480"/>
        <w:rPr>
          <w:rFonts w:ascii="宋体" w:hAnsi="宋体" w:cs="Arial"/>
          <w:b/>
          <w:bCs/>
          <w:color w:val="auto"/>
          <w:sz w:val="24"/>
        </w:rPr>
      </w:pPr>
      <w:r>
        <w:rPr>
          <w:rFonts w:ascii="宋体" w:hAnsi="宋体" w:cs="Arial"/>
          <w:bCs/>
          <w:color w:val="auto"/>
          <w:sz w:val="24"/>
        </w:rPr>
        <w:t>1、招标文件的获取：广厦大学网站公告栏下</w:t>
      </w:r>
      <w:r>
        <w:rPr>
          <w:rFonts w:ascii="宋体" w:hAnsi="宋体" w:cs="Arial"/>
          <w:color w:val="auto"/>
          <w:sz w:val="24"/>
        </w:rPr>
        <w:t>载http://www.guangshaxy.com/</w:t>
      </w:r>
    </w:p>
    <w:p>
      <w:pPr>
        <w:snapToGrid w:val="0"/>
        <w:spacing w:line="360" w:lineRule="auto"/>
        <w:ind w:firstLine="480"/>
        <w:rPr>
          <w:rFonts w:ascii="宋体" w:hAnsi="宋体" w:cs="Arial"/>
          <w:color w:val="auto"/>
          <w:sz w:val="24"/>
        </w:rPr>
      </w:pPr>
      <w:r>
        <w:rPr>
          <w:rFonts w:ascii="宋体" w:hAnsi="宋体" w:cs="Arial"/>
          <w:color w:val="auto"/>
          <w:sz w:val="24"/>
        </w:rPr>
        <w:t>2、招标文件报名截止日期：</w:t>
      </w:r>
      <w:r>
        <w:rPr>
          <w:rFonts w:hint="eastAsia" w:ascii="宋体" w:hAnsi="宋体" w:cs="Arial"/>
          <w:color w:val="auto"/>
          <w:sz w:val="24"/>
          <w:lang w:eastAsia="zh-CN"/>
        </w:rPr>
        <w:t>202</w:t>
      </w:r>
      <w:r>
        <w:rPr>
          <w:rFonts w:hint="eastAsia" w:ascii="宋体" w:hAnsi="宋体" w:cs="Arial"/>
          <w:color w:val="auto"/>
          <w:sz w:val="24"/>
          <w:lang w:val="en-US" w:eastAsia="zh-CN"/>
        </w:rPr>
        <w:t>2</w:t>
      </w:r>
      <w:r>
        <w:rPr>
          <w:rFonts w:hint="eastAsia" w:ascii="宋体" w:hAnsi="宋体" w:cs="Arial"/>
          <w:color w:val="auto"/>
          <w:sz w:val="24"/>
          <w:lang w:eastAsia="zh-CN"/>
        </w:rPr>
        <w:t>年</w:t>
      </w:r>
      <w:r>
        <w:rPr>
          <w:rFonts w:hint="eastAsia" w:ascii="宋体" w:hAnsi="宋体" w:cs="Arial"/>
          <w:color w:val="auto"/>
          <w:sz w:val="24"/>
          <w:lang w:val="en-US" w:eastAsia="zh-CN"/>
        </w:rPr>
        <w:t>1</w:t>
      </w:r>
      <w:r>
        <w:rPr>
          <w:rFonts w:hint="eastAsia" w:ascii="宋体" w:hAnsi="宋体" w:cs="Arial"/>
          <w:color w:val="auto"/>
          <w:sz w:val="24"/>
          <w:lang w:eastAsia="zh-CN"/>
        </w:rPr>
        <w:t>月</w:t>
      </w:r>
      <w:r>
        <w:rPr>
          <w:rFonts w:hint="eastAsia" w:ascii="宋体" w:hAnsi="宋体" w:cs="Arial"/>
          <w:color w:val="auto"/>
          <w:sz w:val="24"/>
          <w:lang w:val="en-US" w:eastAsia="zh-CN"/>
        </w:rPr>
        <w:t>13</w:t>
      </w:r>
      <w:r>
        <w:rPr>
          <w:rFonts w:hint="eastAsia" w:ascii="宋体" w:hAnsi="宋体" w:cs="Arial"/>
          <w:color w:val="auto"/>
          <w:sz w:val="24"/>
          <w:lang w:eastAsia="zh-CN"/>
        </w:rPr>
        <w:t>日1</w:t>
      </w:r>
      <w:r>
        <w:rPr>
          <w:rFonts w:hint="eastAsia" w:ascii="宋体" w:hAnsi="宋体" w:cs="Arial"/>
          <w:color w:val="auto"/>
          <w:sz w:val="24"/>
          <w:lang w:val="en-US" w:eastAsia="zh-CN"/>
        </w:rPr>
        <w:t>1</w:t>
      </w:r>
      <w:r>
        <w:rPr>
          <w:rFonts w:hint="eastAsia" w:ascii="宋体" w:hAnsi="宋体" w:cs="Arial"/>
          <w:color w:val="auto"/>
          <w:sz w:val="24"/>
          <w:lang w:eastAsia="zh-CN"/>
        </w:rPr>
        <w:t>时00分前</w:t>
      </w:r>
      <w:r>
        <w:rPr>
          <w:rFonts w:ascii="宋体" w:hAnsi="宋体" w:cs="Arial"/>
          <w:color w:val="auto"/>
          <w:sz w:val="24"/>
        </w:rPr>
        <w:t>；</w:t>
      </w:r>
    </w:p>
    <w:p>
      <w:pPr>
        <w:snapToGrid w:val="0"/>
        <w:spacing w:line="360" w:lineRule="auto"/>
        <w:ind w:firstLine="540"/>
        <w:rPr>
          <w:rFonts w:ascii="宋体" w:hAnsi="宋体" w:cs="Arial"/>
          <w:color w:val="auto"/>
          <w:sz w:val="24"/>
        </w:rPr>
      </w:pPr>
      <w:r>
        <w:rPr>
          <w:rFonts w:ascii="宋体" w:hAnsi="宋体" w:cs="Arial"/>
          <w:color w:val="auto"/>
          <w:sz w:val="24"/>
        </w:rPr>
        <w:t xml:space="preserve">3、报名方式：  </w:t>
      </w:r>
    </w:p>
    <w:p>
      <w:pPr>
        <w:pStyle w:val="30"/>
        <w:spacing w:after="0" w:line="360" w:lineRule="auto"/>
        <w:ind w:firstLine="482"/>
        <w:rPr>
          <w:rFonts w:ascii="宋体" w:hAnsi="宋体" w:cs="Arial"/>
          <w:color w:val="auto"/>
          <w:kern w:val="2"/>
          <w:sz w:val="24"/>
        </w:rPr>
      </w:pPr>
      <w:r>
        <w:rPr>
          <w:rFonts w:hint="eastAsia" w:ascii="宋体" w:hAnsi="宋体" w:cs="Arial"/>
          <w:color w:val="auto"/>
          <w:kern w:val="2"/>
          <w:sz w:val="24"/>
        </w:rPr>
        <w:t>报名可通</w:t>
      </w:r>
      <w:r>
        <w:rPr>
          <w:rFonts w:ascii="宋体" w:hAnsi="宋体" w:cs="Arial"/>
          <w:color w:val="auto"/>
          <w:kern w:val="2"/>
          <w:sz w:val="24"/>
        </w:rPr>
        <w:t>过邮箱方式</w:t>
      </w:r>
      <w:r>
        <w:rPr>
          <w:rFonts w:hint="eastAsia" w:ascii="宋体" w:hAnsi="宋体" w:cs="Arial"/>
          <w:color w:val="auto"/>
          <w:kern w:val="2"/>
          <w:sz w:val="24"/>
        </w:rPr>
        <w:t>或</w:t>
      </w:r>
      <w:r>
        <w:rPr>
          <w:rFonts w:ascii="宋体" w:hAnsi="宋体" w:cs="Arial"/>
          <w:color w:val="auto"/>
          <w:kern w:val="2"/>
          <w:sz w:val="24"/>
        </w:rPr>
        <w:t>送达</w:t>
      </w:r>
      <w:r>
        <w:rPr>
          <w:rFonts w:hint="eastAsia" w:ascii="宋体" w:hAnsi="宋体" w:cs="Arial"/>
          <w:color w:val="auto"/>
          <w:kern w:val="2"/>
          <w:sz w:val="24"/>
        </w:rPr>
        <w:t>至浙江广厦建设职业技术大学213办公室</w:t>
      </w:r>
      <w:r>
        <w:rPr>
          <w:rFonts w:ascii="宋体" w:hAnsi="宋体" w:cs="Arial"/>
          <w:color w:val="auto"/>
          <w:kern w:val="2"/>
          <w:sz w:val="24"/>
        </w:rPr>
        <w:t>（</w:t>
      </w:r>
      <w:r>
        <w:rPr>
          <w:rFonts w:hint="eastAsia" w:ascii="宋体" w:hAnsi="宋体" w:cs="Arial"/>
          <w:color w:val="auto"/>
          <w:kern w:val="2"/>
          <w:sz w:val="24"/>
        </w:rPr>
        <w:t>电话</w:t>
      </w:r>
      <w:r>
        <w:rPr>
          <w:rFonts w:ascii="宋体" w:hAnsi="宋体" w:cs="Arial"/>
          <w:color w:val="auto"/>
          <w:kern w:val="2"/>
          <w:sz w:val="24"/>
        </w:rPr>
        <w:t>：0579-866</w:t>
      </w:r>
      <w:r>
        <w:rPr>
          <w:rFonts w:hint="eastAsia" w:ascii="宋体" w:hAnsi="宋体" w:cs="Arial"/>
          <w:color w:val="auto"/>
          <w:kern w:val="2"/>
          <w:sz w:val="24"/>
        </w:rPr>
        <w:t>64725</w:t>
      </w:r>
      <w:r>
        <w:rPr>
          <w:rFonts w:ascii="宋体" w:hAnsi="宋体" w:cs="Arial"/>
          <w:color w:val="auto"/>
          <w:kern w:val="2"/>
          <w:sz w:val="24"/>
        </w:rPr>
        <w:t>，邮箱：</w:t>
      </w:r>
      <w:r>
        <w:rPr>
          <w:rFonts w:hint="eastAsia" w:ascii="宋体" w:hAnsi="宋体" w:cs="Arial"/>
          <w:color w:val="auto"/>
          <w:kern w:val="2"/>
          <w:sz w:val="24"/>
        </w:rPr>
        <w:t>953715462</w:t>
      </w:r>
      <w:r>
        <w:rPr>
          <w:rFonts w:ascii="宋体" w:hAnsi="宋体" w:cs="Arial"/>
          <w:color w:val="auto"/>
          <w:kern w:val="2"/>
          <w:sz w:val="24"/>
        </w:rPr>
        <w:t>@qq.com）</w:t>
      </w:r>
    </w:p>
    <w:p>
      <w:pPr>
        <w:spacing w:line="360" w:lineRule="auto"/>
        <w:ind w:firstLine="482"/>
        <w:rPr>
          <w:rFonts w:ascii="宋体" w:hAnsi="宋体" w:cs="Arial"/>
          <w:b/>
          <w:bCs/>
          <w:color w:val="auto"/>
          <w:sz w:val="24"/>
        </w:rPr>
      </w:pPr>
      <w:r>
        <w:rPr>
          <w:rFonts w:ascii="宋体" w:hAnsi="宋体" w:cs="Arial"/>
          <w:b/>
          <w:bCs/>
          <w:color w:val="auto"/>
          <w:sz w:val="24"/>
        </w:rPr>
        <w:t>七、投标截止时间和地点：</w:t>
      </w:r>
    </w:p>
    <w:p>
      <w:pPr>
        <w:snapToGrid w:val="0"/>
        <w:spacing w:line="360" w:lineRule="auto"/>
        <w:ind w:firstLine="420"/>
        <w:rPr>
          <w:rFonts w:ascii="宋体" w:hAnsi="宋体" w:cs="Arial"/>
          <w:color w:val="auto"/>
          <w:sz w:val="24"/>
        </w:rPr>
      </w:pPr>
      <w:r>
        <w:rPr>
          <w:rFonts w:ascii="宋体" w:hAnsi="宋体" w:cs="Arial"/>
          <w:color w:val="auto"/>
          <w:sz w:val="24"/>
        </w:rPr>
        <w:t>投标截止时间为：</w:t>
      </w:r>
      <w:r>
        <w:rPr>
          <w:rFonts w:hint="eastAsia" w:ascii="宋体" w:hAnsi="宋体" w:cs="Arial"/>
          <w:color w:val="auto"/>
          <w:sz w:val="24"/>
          <w:lang w:eastAsia="zh-CN"/>
        </w:rPr>
        <w:t>202</w:t>
      </w:r>
      <w:r>
        <w:rPr>
          <w:rFonts w:hint="eastAsia" w:ascii="宋体" w:hAnsi="宋体" w:cs="Arial"/>
          <w:color w:val="auto"/>
          <w:sz w:val="24"/>
          <w:lang w:val="en-US" w:eastAsia="zh-CN"/>
        </w:rPr>
        <w:t>2</w:t>
      </w:r>
      <w:r>
        <w:rPr>
          <w:rFonts w:hint="eastAsia" w:ascii="宋体" w:hAnsi="宋体" w:cs="Arial"/>
          <w:color w:val="auto"/>
          <w:sz w:val="24"/>
          <w:lang w:eastAsia="zh-CN"/>
        </w:rPr>
        <w:t>年</w:t>
      </w:r>
      <w:r>
        <w:rPr>
          <w:rFonts w:hint="eastAsia" w:ascii="宋体" w:hAnsi="宋体" w:cs="Arial"/>
          <w:color w:val="auto"/>
          <w:sz w:val="24"/>
          <w:lang w:val="en-US" w:eastAsia="zh-CN"/>
        </w:rPr>
        <w:t>1</w:t>
      </w:r>
      <w:r>
        <w:rPr>
          <w:rFonts w:hint="eastAsia" w:ascii="宋体" w:hAnsi="宋体" w:cs="Arial"/>
          <w:color w:val="auto"/>
          <w:sz w:val="24"/>
          <w:lang w:eastAsia="zh-CN"/>
        </w:rPr>
        <w:t>月</w:t>
      </w:r>
      <w:r>
        <w:rPr>
          <w:rFonts w:hint="eastAsia" w:ascii="宋体" w:hAnsi="宋体" w:cs="Arial"/>
          <w:color w:val="auto"/>
          <w:sz w:val="24"/>
          <w:lang w:val="en-US" w:eastAsia="zh-CN"/>
        </w:rPr>
        <w:t>13</w:t>
      </w:r>
      <w:r>
        <w:rPr>
          <w:rFonts w:hint="eastAsia" w:ascii="宋体" w:hAnsi="宋体" w:cs="Arial"/>
          <w:color w:val="auto"/>
          <w:sz w:val="24"/>
          <w:lang w:eastAsia="zh-CN"/>
        </w:rPr>
        <w:t>日1</w:t>
      </w:r>
      <w:r>
        <w:rPr>
          <w:rFonts w:hint="eastAsia" w:ascii="宋体" w:hAnsi="宋体" w:cs="Arial"/>
          <w:color w:val="auto"/>
          <w:sz w:val="24"/>
          <w:lang w:val="en-US" w:eastAsia="zh-CN"/>
        </w:rPr>
        <w:t>1</w:t>
      </w:r>
      <w:r>
        <w:rPr>
          <w:rFonts w:hint="eastAsia" w:ascii="宋体" w:hAnsi="宋体" w:cs="Arial"/>
          <w:color w:val="auto"/>
          <w:sz w:val="24"/>
          <w:lang w:eastAsia="zh-CN"/>
        </w:rPr>
        <w:t>时00分前</w:t>
      </w:r>
      <w:r>
        <w:rPr>
          <w:rFonts w:ascii="宋体" w:hAnsi="宋体" w:cs="Arial"/>
          <w:color w:val="auto"/>
          <w:sz w:val="24"/>
        </w:rPr>
        <w:t xml:space="preserve">； </w:t>
      </w:r>
    </w:p>
    <w:p>
      <w:pPr>
        <w:snapToGrid w:val="0"/>
        <w:spacing w:line="360" w:lineRule="auto"/>
        <w:ind w:firstLine="420"/>
        <w:rPr>
          <w:rFonts w:ascii="宋体" w:hAnsi="宋体" w:cs="Arial"/>
          <w:color w:val="auto"/>
          <w:sz w:val="24"/>
        </w:rPr>
      </w:pPr>
      <w:r>
        <w:rPr>
          <w:rFonts w:ascii="宋体" w:hAnsi="宋体" w:cs="Arial"/>
          <w:color w:val="auto"/>
          <w:sz w:val="24"/>
        </w:rPr>
        <w:t>开标</w:t>
      </w:r>
      <w:r>
        <w:rPr>
          <w:rFonts w:hint="eastAsia" w:ascii="宋体" w:hAnsi="宋体" w:cs="Arial"/>
          <w:color w:val="auto"/>
          <w:sz w:val="24"/>
        </w:rPr>
        <w:t>地址</w:t>
      </w:r>
      <w:r>
        <w:rPr>
          <w:rFonts w:ascii="宋体" w:hAnsi="宋体" w:cs="Arial"/>
          <w:color w:val="auto"/>
          <w:sz w:val="24"/>
        </w:rPr>
        <w:t>，浙江广厦建设职业技术大学综合楼603开标室。</w:t>
      </w:r>
    </w:p>
    <w:p>
      <w:pPr>
        <w:snapToGrid w:val="0"/>
        <w:spacing w:line="360" w:lineRule="auto"/>
        <w:ind w:firstLine="540"/>
        <w:rPr>
          <w:rFonts w:ascii="宋体" w:hAnsi="宋体" w:cs="Arial"/>
          <w:b/>
          <w:bCs/>
          <w:color w:val="auto"/>
          <w:sz w:val="24"/>
        </w:rPr>
      </w:pPr>
      <w:r>
        <w:rPr>
          <w:rFonts w:ascii="宋体" w:hAnsi="宋体" w:cs="宋体"/>
          <w:color w:val="auto"/>
          <w:sz w:val="24"/>
        </w:rPr>
        <w:t>▲</w:t>
      </w:r>
      <w:r>
        <w:rPr>
          <w:rFonts w:ascii="宋体" w:hAnsi="宋体" w:cs="Arial"/>
          <w:b/>
          <w:bCs/>
          <w:color w:val="auto"/>
          <w:sz w:val="24"/>
        </w:rPr>
        <w:t>八、开标时间及地点：</w:t>
      </w:r>
    </w:p>
    <w:p>
      <w:pPr>
        <w:snapToGrid w:val="0"/>
        <w:spacing w:line="360" w:lineRule="auto"/>
        <w:ind w:firstLine="420"/>
        <w:rPr>
          <w:rFonts w:ascii="宋体" w:hAnsi="宋体" w:cs="Arial"/>
          <w:color w:val="auto"/>
          <w:sz w:val="24"/>
        </w:rPr>
      </w:pPr>
      <w:r>
        <w:rPr>
          <w:rFonts w:ascii="宋体" w:hAnsi="宋体" w:cs="Arial"/>
          <w:color w:val="auto"/>
          <w:sz w:val="24"/>
        </w:rPr>
        <w:t>开标时间为：</w:t>
      </w:r>
      <w:r>
        <w:rPr>
          <w:rFonts w:hint="eastAsia" w:ascii="宋体" w:hAnsi="宋体" w:cs="Arial"/>
          <w:color w:val="auto"/>
          <w:sz w:val="24"/>
          <w:lang w:eastAsia="zh-CN"/>
        </w:rPr>
        <w:t>202</w:t>
      </w:r>
      <w:r>
        <w:rPr>
          <w:rFonts w:hint="eastAsia" w:ascii="宋体" w:hAnsi="宋体" w:cs="Arial"/>
          <w:color w:val="auto"/>
          <w:sz w:val="24"/>
          <w:lang w:val="en-US" w:eastAsia="zh-CN"/>
        </w:rPr>
        <w:t>2</w:t>
      </w:r>
      <w:r>
        <w:rPr>
          <w:rFonts w:hint="eastAsia" w:ascii="宋体" w:hAnsi="宋体" w:cs="Arial"/>
          <w:color w:val="auto"/>
          <w:sz w:val="24"/>
          <w:lang w:eastAsia="zh-CN"/>
        </w:rPr>
        <w:t>年</w:t>
      </w:r>
      <w:r>
        <w:rPr>
          <w:rFonts w:hint="eastAsia" w:ascii="宋体" w:hAnsi="宋体" w:cs="Arial"/>
          <w:color w:val="auto"/>
          <w:sz w:val="24"/>
          <w:lang w:val="en-US" w:eastAsia="zh-CN"/>
        </w:rPr>
        <w:t>1</w:t>
      </w:r>
      <w:r>
        <w:rPr>
          <w:rFonts w:hint="eastAsia" w:ascii="宋体" w:hAnsi="宋体" w:cs="Arial"/>
          <w:color w:val="auto"/>
          <w:sz w:val="24"/>
          <w:lang w:eastAsia="zh-CN"/>
        </w:rPr>
        <w:t>月</w:t>
      </w:r>
      <w:r>
        <w:rPr>
          <w:rFonts w:hint="eastAsia" w:ascii="宋体" w:hAnsi="宋体" w:cs="Arial"/>
          <w:color w:val="auto"/>
          <w:sz w:val="24"/>
          <w:lang w:val="en-US" w:eastAsia="zh-CN"/>
        </w:rPr>
        <w:t>13</w:t>
      </w:r>
      <w:r>
        <w:rPr>
          <w:rFonts w:hint="eastAsia" w:ascii="宋体" w:hAnsi="宋体" w:cs="Arial"/>
          <w:color w:val="auto"/>
          <w:sz w:val="24"/>
          <w:lang w:eastAsia="zh-CN"/>
        </w:rPr>
        <w:t>日1</w:t>
      </w:r>
      <w:r>
        <w:rPr>
          <w:rFonts w:hint="eastAsia" w:ascii="宋体" w:hAnsi="宋体" w:cs="Arial"/>
          <w:color w:val="auto"/>
          <w:sz w:val="24"/>
          <w:lang w:val="en-US" w:eastAsia="zh-CN"/>
        </w:rPr>
        <w:t>5</w:t>
      </w:r>
      <w:r>
        <w:rPr>
          <w:rFonts w:hint="eastAsia" w:ascii="宋体" w:hAnsi="宋体" w:cs="Arial"/>
          <w:color w:val="auto"/>
          <w:sz w:val="24"/>
          <w:lang w:eastAsia="zh-CN"/>
        </w:rPr>
        <w:t>时</w:t>
      </w:r>
      <w:r>
        <w:rPr>
          <w:rFonts w:hint="eastAsia" w:ascii="宋体" w:hAnsi="宋体" w:cs="Arial"/>
          <w:color w:val="auto"/>
          <w:sz w:val="24"/>
          <w:lang w:val="en-US" w:eastAsia="zh-CN"/>
        </w:rPr>
        <w:t>3</w:t>
      </w:r>
      <w:r>
        <w:rPr>
          <w:rFonts w:hint="eastAsia" w:ascii="宋体" w:hAnsi="宋体" w:cs="Arial"/>
          <w:color w:val="auto"/>
          <w:sz w:val="24"/>
          <w:lang w:eastAsia="zh-CN"/>
        </w:rPr>
        <w:t>0分</w:t>
      </w:r>
      <w:r>
        <w:rPr>
          <w:rFonts w:ascii="宋体" w:hAnsi="宋体" w:cs="Arial"/>
          <w:color w:val="auto"/>
          <w:sz w:val="24"/>
        </w:rPr>
        <w:t xml:space="preserve">；  </w:t>
      </w:r>
    </w:p>
    <w:p>
      <w:pPr>
        <w:snapToGrid w:val="0"/>
        <w:spacing w:line="360" w:lineRule="auto"/>
        <w:ind w:firstLine="420"/>
        <w:rPr>
          <w:rFonts w:ascii="宋体" w:hAnsi="宋体" w:cs="Arial"/>
          <w:color w:val="auto"/>
          <w:sz w:val="24"/>
        </w:rPr>
      </w:pPr>
      <w:r>
        <w:rPr>
          <w:rFonts w:hint="eastAsia" w:ascii="宋体" w:hAnsi="宋体" w:cs="Arial"/>
          <w:color w:val="auto"/>
          <w:sz w:val="24"/>
        </w:rPr>
        <w:t>本项目采用不见面开标的形式开标，投标人自行下载钉钉，在开标截止时间前30分钟内，加群并开启钉钉视频直播，对开标现场情况进行全程直播。</w:t>
      </w:r>
    </w:p>
    <w:p>
      <w:pPr>
        <w:spacing w:line="360" w:lineRule="auto"/>
        <w:ind w:firstLine="482" w:firstLineChars="200"/>
        <w:rPr>
          <w:rFonts w:ascii="宋体" w:hAnsi="宋体" w:cs="Arial"/>
          <w:b/>
          <w:bCs/>
          <w:color w:val="auto"/>
          <w:sz w:val="24"/>
        </w:rPr>
      </w:pPr>
      <w:r>
        <w:rPr>
          <w:rFonts w:hint="eastAsia" w:ascii="宋体" w:hAnsi="宋体" w:cs="Arial"/>
          <w:b/>
          <w:bCs/>
          <w:color w:val="auto"/>
          <w:sz w:val="24"/>
          <w:lang w:eastAsia="zh-CN"/>
        </w:rPr>
        <w:t>九</w:t>
      </w:r>
      <w:r>
        <w:rPr>
          <w:rFonts w:hint="eastAsia" w:ascii="宋体" w:hAnsi="宋体" w:cs="Arial"/>
          <w:b/>
          <w:bCs/>
          <w:color w:val="auto"/>
          <w:sz w:val="24"/>
        </w:rPr>
        <w:t>、</w:t>
      </w:r>
      <w:r>
        <w:rPr>
          <w:rFonts w:ascii="宋体" w:hAnsi="宋体" w:cs="Arial"/>
          <w:b/>
          <w:bCs/>
          <w:color w:val="auto"/>
          <w:sz w:val="24"/>
        </w:rPr>
        <w:t>其他事项：</w:t>
      </w:r>
    </w:p>
    <w:p>
      <w:pPr>
        <w:snapToGrid w:val="0"/>
        <w:spacing w:line="360" w:lineRule="auto"/>
        <w:ind w:firstLine="420"/>
        <w:rPr>
          <w:rFonts w:ascii="宋体" w:hAnsi="宋体" w:cs="Arial"/>
          <w:color w:val="auto"/>
          <w:sz w:val="24"/>
        </w:rPr>
      </w:pPr>
      <w:r>
        <w:rPr>
          <w:rFonts w:ascii="宋体" w:hAnsi="宋体" w:cs="Arial"/>
          <w:color w:val="auto"/>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pPr>
        <w:snapToGrid w:val="0"/>
        <w:spacing w:line="360" w:lineRule="auto"/>
        <w:ind w:firstLine="542"/>
        <w:rPr>
          <w:rFonts w:ascii="宋体" w:hAnsi="宋体" w:cs="Arial"/>
          <w:b/>
          <w:bCs/>
          <w:color w:val="auto"/>
          <w:sz w:val="24"/>
        </w:rPr>
      </w:pPr>
      <w:r>
        <w:rPr>
          <w:rFonts w:ascii="宋体" w:hAnsi="宋体" w:cs="Arial"/>
          <w:b/>
          <w:bCs/>
          <w:color w:val="auto"/>
          <w:sz w:val="24"/>
        </w:rPr>
        <w:t>十、业务咨询：</w:t>
      </w:r>
    </w:p>
    <w:p>
      <w:pPr>
        <w:snapToGrid w:val="0"/>
        <w:spacing w:line="360" w:lineRule="auto"/>
        <w:ind w:firstLine="420"/>
        <w:rPr>
          <w:rFonts w:ascii="宋体" w:hAnsi="宋体" w:cs="Arial"/>
          <w:color w:val="auto"/>
          <w:sz w:val="24"/>
        </w:rPr>
      </w:pPr>
      <w:r>
        <w:rPr>
          <w:rFonts w:ascii="宋体" w:hAnsi="宋体" w:cs="Arial"/>
          <w:color w:val="auto"/>
          <w:sz w:val="24"/>
        </w:rPr>
        <w:t>浙江广厦建设职业技术大学          联系人：</w:t>
      </w:r>
      <w:r>
        <w:rPr>
          <w:rFonts w:hint="eastAsia" w:ascii="宋体" w:hAnsi="宋体" w:cs="Arial"/>
          <w:color w:val="auto"/>
          <w:sz w:val="24"/>
        </w:rPr>
        <w:t>林</w:t>
      </w:r>
      <w:r>
        <w:rPr>
          <w:rFonts w:ascii="宋体" w:hAnsi="宋体" w:cs="Arial"/>
          <w:color w:val="auto"/>
          <w:sz w:val="24"/>
        </w:rPr>
        <w:t xml:space="preserve">老师     </w:t>
      </w:r>
    </w:p>
    <w:p>
      <w:pPr>
        <w:snapToGrid w:val="0"/>
        <w:spacing w:line="360" w:lineRule="auto"/>
        <w:ind w:firstLine="420"/>
        <w:rPr>
          <w:rFonts w:hint="default" w:ascii="宋体" w:hAnsi="宋体" w:eastAsia="宋体" w:cs="宋体"/>
          <w:color w:val="auto"/>
          <w:sz w:val="28"/>
          <w:szCs w:val="28"/>
          <w:lang w:val="en-US" w:eastAsia="zh-CN"/>
        </w:rPr>
      </w:pPr>
      <w:r>
        <w:rPr>
          <w:rFonts w:ascii="宋体" w:hAnsi="宋体" w:cs="Arial"/>
          <w:color w:val="auto"/>
          <w:sz w:val="24"/>
        </w:rPr>
        <w:t>联系电话：</w:t>
      </w:r>
      <w:r>
        <w:rPr>
          <w:rFonts w:ascii="宋体" w:hAnsi="宋体" w:cs="宋体"/>
          <w:color w:val="auto"/>
          <w:sz w:val="28"/>
          <w:szCs w:val="28"/>
        </w:rPr>
        <w:t>0579-866</w:t>
      </w:r>
      <w:r>
        <w:rPr>
          <w:rFonts w:hint="eastAsia" w:ascii="宋体" w:hAnsi="宋体" w:cs="宋体"/>
          <w:color w:val="auto"/>
          <w:sz w:val="28"/>
          <w:szCs w:val="28"/>
        </w:rPr>
        <w:t>64725</w:t>
      </w:r>
      <w:r>
        <w:rPr>
          <w:rFonts w:hint="eastAsia" w:ascii="宋体" w:hAnsi="宋体" w:cs="宋体"/>
          <w:color w:val="auto"/>
          <w:sz w:val="28"/>
          <w:szCs w:val="28"/>
          <w:lang w:val="en-US" w:eastAsia="zh-CN"/>
        </w:rPr>
        <w:t xml:space="preserve">   18405897695</w:t>
      </w:r>
    </w:p>
    <w:p>
      <w:pPr>
        <w:pStyle w:val="3"/>
        <w:spacing w:line="360" w:lineRule="auto"/>
        <w:ind w:firstLine="280"/>
        <w:rPr>
          <w:color w:val="auto"/>
        </w:rPr>
      </w:pPr>
    </w:p>
    <w:p>
      <w:pPr>
        <w:pStyle w:val="16"/>
        <w:spacing w:line="360" w:lineRule="auto"/>
        <w:rPr>
          <w:color w:val="000000" w:themeColor="text1"/>
          <w14:textFill>
            <w14:solidFill>
              <w14:schemeClr w14:val="tx1"/>
            </w14:solidFill>
          </w14:textFill>
        </w:rPr>
      </w:pPr>
    </w:p>
    <w:p>
      <w:pPr>
        <w:spacing w:line="360" w:lineRule="auto"/>
      </w:pPr>
    </w:p>
    <w:p>
      <w:pPr>
        <w:snapToGrid w:val="0"/>
        <w:spacing w:line="360" w:lineRule="auto"/>
        <w:ind w:left="238"/>
        <w:jc w:val="center"/>
        <w:rPr>
          <w:rFonts w:ascii="宋体" w:hAnsi="宋体" w:cs="宋体"/>
          <w:b/>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r>
        <w:rPr>
          <w:rFonts w:ascii="宋体" w:hAnsi="宋体" w:cs="宋体"/>
          <w:b/>
          <w:color w:val="000000" w:themeColor="text1"/>
          <w:sz w:val="24"/>
          <w14:textFill>
            <w14:solidFill>
              <w14:schemeClr w14:val="tx1"/>
            </w14:solidFill>
          </w14:textFill>
        </w:rPr>
        <w:t>浙江广厦建设职业技术大学</w:t>
      </w:r>
    </w:p>
    <w:p>
      <w:pPr>
        <w:snapToGrid w:val="0"/>
        <w:spacing w:line="360" w:lineRule="auto"/>
        <w:ind w:firstLine="420"/>
        <w:rPr>
          <w:rFonts w:hint="eastAsia" w:ascii="宋体" w:hAnsi="宋体" w:eastAsia="宋体" w:cs="宋体"/>
          <w:color w:val="000000" w:themeColor="text1"/>
          <w:sz w:val="24"/>
          <w:lang w:eastAsia="zh-CN"/>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r>
        <w:rPr>
          <w:rFonts w:hint="eastAsia" w:ascii="宋体" w:hAnsi="宋体" w:cs="宋体"/>
          <w:b/>
          <w:color w:val="000000" w:themeColor="text1"/>
          <w:sz w:val="24"/>
          <w:lang w:eastAsia="zh-CN"/>
          <w14:textFill>
            <w14:solidFill>
              <w14:schemeClr w14:val="tx1"/>
            </w14:solidFill>
          </w14:textFill>
        </w:rPr>
        <w:t>2022年1月8日</w:t>
      </w:r>
    </w:p>
    <w:p>
      <w:pPr>
        <w:rPr>
          <w:rFonts w:ascii="黑体" w:hAnsi="黑体" w:eastAsia="黑体"/>
          <w:color w:val="000000" w:themeColor="text1"/>
          <w:sz w:val="28"/>
          <w:szCs w:val="28"/>
          <w14:textFill>
            <w14:solidFill>
              <w14:schemeClr w14:val="tx1"/>
            </w14:solidFill>
          </w14:textFill>
        </w:rPr>
      </w:pPr>
    </w:p>
    <w:p>
      <w:pPr>
        <w:pageBreakBefore/>
        <w:rPr>
          <w:rFonts w:ascii="黑体" w:hAnsi="黑体" w:eastAsia="黑体"/>
          <w:color w:val="000000" w:themeColor="text1"/>
          <w:sz w:val="28"/>
          <w:szCs w:val="28"/>
          <w14:textFill>
            <w14:solidFill>
              <w14:schemeClr w14:val="tx1"/>
            </w14:solidFill>
          </w14:textFill>
        </w:rPr>
      </w:pPr>
      <w:r>
        <w:rPr>
          <w:rFonts w:ascii="黑体" w:hAnsi="黑体" w:eastAsia="黑体"/>
          <w:color w:val="000000" w:themeColor="text1"/>
          <w:sz w:val="28"/>
          <w:szCs w:val="28"/>
          <w14:textFill>
            <w14:solidFill>
              <w14:schemeClr w14:val="tx1"/>
            </w14:solidFill>
          </w14:textFill>
        </w:rPr>
        <w:t xml:space="preserve">附：                   </w:t>
      </w:r>
    </w:p>
    <w:p>
      <w:pPr>
        <w:jc w:val="center"/>
        <w:rPr>
          <w:rFonts w:ascii="宋体" w:hAnsi="宋体" w:cs="宋体"/>
          <w:b/>
          <w:color w:val="000000" w:themeColor="text1"/>
          <w:sz w:val="48"/>
          <w:szCs w:val="48"/>
          <w14:textFill>
            <w14:solidFill>
              <w14:schemeClr w14:val="tx1"/>
            </w14:solidFill>
          </w14:textFill>
        </w:rPr>
      </w:pPr>
      <w:r>
        <w:rPr>
          <w:rFonts w:ascii="宋体" w:hAnsi="宋体" w:cs="宋体"/>
          <w:b/>
          <w:color w:val="000000" w:themeColor="text1"/>
          <w:sz w:val="36"/>
          <w:szCs w:val="36"/>
          <w14:textFill>
            <w14:solidFill>
              <w14:schemeClr w14:val="tx1"/>
            </w14:solidFill>
          </w14:textFill>
        </w:rPr>
        <w:t>投 标 确 认 函</w:t>
      </w:r>
    </w:p>
    <w:p>
      <w:pPr>
        <w:spacing w:line="500" w:lineRule="exact"/>
        <w:rPr>
          <w:rFonts w:ascii="宋体" w:hAnsi="宋体" w:cs="宋体"/>
          <w:b/>
          <w:bCs/>
          <w:color w:val="000000" w:themeColor="text1"/>
          <w:sz w:val="28"/>
          <w:szCs w:val="28"/>
          <w14:textFill>
            <w14:solidFill>
              <w14:schemeClr w14:val="tx1"/>
            </w14:solidFill>
          </w14:textFill>
        </w:rPr>
      </w:pPr>
      <w:r>
        <w:rPr>
          <w:rFonts w:hint="eastAsia" w:ascii="宋体" w:hAnsi="宋体" w:cs="宋体"/>
          <w:bCs/>
          <w:color w:val="000000" w:themeColor="text1"/>
          <w:sz w:val="28"/>
          <w:szCs w:val="28"/>
          <w:u w:val="single"/>
          <w14:textFill>
            <w14:solidFill>
              <w14:schemeClr w14:val="tx1"/>
            </w14:solidFill>
          </w14:textFill>
        </w:rPr>
        <w:t>浙江广厦建设职业技术大学</w:t>
      </w:r>
      <w:r>
        <w:rPr>
          <w:rFonts w:ascii="宋体" w:hAnsi="宋体" w:cs="宋体"/>
          <w:bCs/>
          <w:color w:val="000000" w:themeColor="text1"/>
          <w:sz w:val="28"/>
          <w:szCs w:val="28"/>
          <w:u w:val="single"/>
          <w14:textFill>
            <w14:solidFill>
              <w14:schemeClr w14:val="tx1"/>
            </w14:solidFill>
          </w14:textFill>
        </w:rPr>
        <w:t>：</w:t>
      </w:r>
    </w:p>
    <w:p>
      <w:pPr>
        <w:spacing w:line="500" w:lineRule="exact"/>
        <w:ind w:firstLine="573"/>
        <w:rPr>
          <w:rFonts w:ascii="宋体" w:hAnsi="宋体" w:cs="宋体"/>
          <w:color w:val="000000" w:themeColor="text1"/>
          <w:sz w:val="28"/>
          <w:szCs w:val="28"/>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w:t>关于贵方发布的</w:t>
      </w:r>
      <w:r>
        <w:rPr>
          <w:rFonts w:hint="eastAsia" w:cs="宋体"/>
          <w:bCs/>
          <w:color w:val="000000" w:themeColor="text1"/>
          <w:sz w:val="28"/>
          <w:szCs w:val="28"/>
          <w:u w:val="single"/>
          <w14:textFill>
            <w14:solidFill>
              <w14:schemeClr w14:val="tx1"/>
            </w14:solidFill>
          </w14:textFill>
        </w:rPr>
        <w:t>浙江广厦建设职业技术大学</w:t>
      </w:r>
      <w:r>
        <w:rPr>
          <w:rFonts w:hint="eastAsia" w:cs="宋体"/>
          <w:bCs/>
          <w:color w:val="000000" w:themeColor="text1"/>
          <w:sz w:val="28"/>
          <w:szCs w:val="28"/>
          <w:u w:val="single"/>
          <w:lang w:eastAsia="zh-CN"/>
          <w14:textFill>
            <w14:solidFill>
              <w14:schemeClr w14:val="tx1"/>
            </w14:solidFill>
          </w14:textFill>
        </w:rPr>
        <w:t>工程咨询产业学院家具采购</w:t>
      </w:r>
      <w:r>
        <w:rPr>
          <w:rFonts w:ascii="宋体" w:hAnsi="宋体" w:cs="宋体"/>
          <w:color w:val="000000" w:themeColor="text1"/>
          <w:sz w:val="28"/>
          <w:szCs w:val="28"/>
          <w14:textFill>
            <w14:solidFill>
              <w14:schemeClr w14:val="tx1"/>
            </w14:solidFill>
          </w14:textFill>
        </w:rPr>
        <w:t>招标公告，本单位愿意参加该项目的投标。现予以确认！</w:t>
      </w:r>
    </w:p>
    <w:p>
      <w:pPr>
        <w:spacing w:line="500" w:lineRule="exact"/>
        <w:rPr>
          <w:rFonts w:ascii="宋体" w:hAnsi="宋体" w:cs="宋体"/>
          <w:color w:val="000000" w:themeColor="text1"/>
          <w:sz w:val="18"/>
          <w:szCs w:val="18"/>
          <w:u w:val="single"/>
          <w14:textFill>
            <w14:solidFill>
              <w14:schemeClr w14:val="tx1"/>
            </w14:solidFill>
          </w14:textFill>
        </w:rPr>
      </w:pPr>
    </w:p>
    <w:p>
      <w:pPr>
        <w:spacing w:line="500" w:lineRule="exact"/>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14:textFill>
            <w14:solidFill>
              <w14:schemeClr w14:val="tx1"/>
            </w14:solidFill>
          </w14:textFill>
        </w:rPr>
      </w:pPr>
    </w:p>
    <w:p>
      <w:pPr>
        <w:spacing w:line="500" w:lineRule="exact"/>
        <w:rPr>
          <w:rFonts w:ascii="宋体" w:hAnsi="宋体" w:cs="宋体"/>
          <w:color w:val="000000" w:themeColor="text1"/>
          <w:sz w:val="28"/>
          <w:szCs w:val="28"/>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w:t>单位名称（公章）：</w:t>
      </w: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u w:val="single"/>
          <w14:textFill>
            <w14:solidFill>
              <w14:schemeClr w14:val="tx1"/>
            </w14:solidFill>
          </w14:textFill>
        </w:rPr>
      </w:pPr>
    </w:p>
    <w:p>
      <w:pPr>
        <w:spacing w:line="500" w:lineRule="exact"/>
        <w:rPr>
          <w:rFonts w:ascii="宋体" w:hAnsi="宋体" w:cs="宋体"/>
          <w:color w:val="000000" w:themeColor="text1"/>
          <w:sz w:val="28"/>
          <w:szCs w:val="28"/>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w:t>法定代表人或授权代表（签章）：</w:t>
      </w: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u w:val="single"/>
          <w14:textFill>
            <w14:solidFill>
              <w14:schemeClr w14:val="tx1"/>
            </w14:solidFill>
          </w14:textFill>
        </w:rPr>
      </w:pPr>
    </w:p>
    <w:p>
      <w:pPr>
        <w:spacing w:line="500" w:lineRule="exact"/>
        <w:rPr>
          <w:rFonts w:ascii="宋体" w:hAnsi="宋体" w:cs="宋体"/>
          <w:color w:val="000000" w:themeColor="text1"/>
          <w:sz w:val="28"/>
          <w:szCs w:val="28"/>
          <w:u w:val="single"/>
          <w14:textFill>
            <w14:solidFill>
              <w14:schemeClr w14:val="tx1"/>
            </w14:solidFill>
          </w14:textFill>
        </w:rPr>
      </w:pP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u w:val="single"/>
          <w14:textFill>
            <w14:solidFill>
              <w14:schemeClr w14:val="tx1"/>
            </w14:solidFill>
          </w14:textFill>
        </w:rPr>
      </w:pPr>
    </w:p>
    <w:p>
      <w:pPr>
        <w:spacing w:line="500" w:lineRule="exact"/>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电  话：</w:t>
      </w:r>
      <w:r>
        <w:rPr>
          <w:rFonts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邮  编：</w:t>
      </w:r>
      <w:r>
        <w:rPr>
          <w:rFonts w:hint="eastAsia" w:ascii="宋体" w:hAnsi="宋体" w:cs="宋体"/>
          <w:color w:val="auto"/>
          <w:sz w:val="28"/>
          <w:szCs w:val="28"/>
          <w:u w:val="single"/>
        </w:rPr>
        <w:t xml:space="preserve">    </w:t>
      </w:r>
      <w:r>
        <w:rPr>
          <w:rFonts w:hint="eastAsia" w:ascii="宋体" w:hAnsi="宋体" w:cs="宋体"/>
          <w:color w:val="auto"/>
          <w:sz w:val="28"/>
          <w:szCs w:val="28"/>
          <w:u w:val="single"/>
          <w:lang w:val="en-US" w:eastAsia="zh-CN"/>
        </w:rPr>
        <w:t xml:space="preserve">        </w:t>
      </w:r>
      <w:r>
        <w:rPr>
          <w:rFonts w:hint="eastAsia" w:ascii="宋体" w:hAnsi="宋体" w:cs="宋体"/>
          <w:color w:val="auto"/>
          <w:sz w:val="28"/>
          <w:szCs w:val="28"/>
          <w:u w:val="single"/>
        </w:rPr>
        <w:t xml:space="preserve"> </w:t>
      </w:r>
      <w:r>
        <w:rPr>
          <w:rFonts w:ascii="宋体" w:hAnsi="宋体" w:cs="宋体"/>
          <w:color w:val="auto"/>
          <w:sz w:val="28"/>
          <w:szCs w:val="28"/>
          <w:u w:val="single"/>
        </w:rPr>
        <w:t xml:space="preserve">          </w:t>
      </w:r>
      <w:r>
        <w:rPr>
          <w:rFonts w:ascii="宋体" w:hAnsi="宋体" w:cs="宋体"/>
          <w:color w:val="FFFFFF" w:themeColor="background1"/>
          <w:sz w:val="28"/>
          <w:szCs w:val="28"/>
          <w:u w:val="single"/>
          <w14:textFill>
            <w14:solidFill>
              <w14:schemeClr w14:val="bg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 xml:space="preserve"> </w:t>
      </w:r>
    </w:p>
    <w:p>
      <w:pPr>
        <w:spacing w:line="500" w:lineRule="exact"/>
        <w:rPr>
          <w:rFonts w:ascii="宋体" w:hAnsi="宋体" w:cs="宋体"/>
          <w:color w:val="000000" w:themeColor="text1"/>
          <w:sz w:val="28"/>
          <w:szCs w:val="28"/>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w:t>传  真：</w:t>
      </w:r>
      <w:r>
        <w:rPr>
          <w:rFonts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日  期：</w:t>
      </w:r>
      <w:r>
        <w:rPr>
          <w:rFonts w:ascii="宋体" w:hAnsi="宋体" w:cs="宋体"/>
          <w:color w:val="000000" w:themeColor="text1"/>
          <w:sz w:val="28"/>
          <w:szCs w:val="28"/>
          <w:u w:val="thick"/>
          <w:shd w:val="clear"/>
          <w14:textFill>
            <w14:solidFill>
              <w14:schemeClr w14:val="tx1"/>
            </w14:solidFill>
          </w14:textFill>
        </w:rPr>
        <w:t xml:space="preserve">                </w:t>
      </w:r>
      <w:r>
        <w:rPr>
          <w:rFonts w:ascii="宋体" w:hAnsi="宋体" w:cs="宋体"/>
          <w:color w:val="000000" w:themeColor="text1"/>
          <w:sz w:val="28"/>
          <w:szCs w:val="28"/>
          <w:u w:val="none"/>
          <w14:textFill>
            <w14:solidFill>
              <w14:schemeClr w14:val="tx1"/>
            </w14:solidFill>
          </w14:textFill>
        </w:rPr>
        <w:t xml:space="preserve">           </w:t>
      </w:r>
      <w:r>
        <w:rPr>
          <w:rFonts w:ascii="宋体" w:hAnsi="宋体" w:cs="宋体"/>
          <w:color w:val="000000" w:themeColor="text1"/>
          <w:sz w:val="28"/>
          <w:szCs w:val="28"/>
          <w:u w:val="single"/>
          <w14:textFill>
            <w14:solidFill>
              <w14:schemeClr w14:val="tx1"/>
            </w14:solidFill>
          </w14:textFill>
        </w:rPr>
        <w:t xml:space="preserve">    </w:t>
      </w:r>
    </w:p>
    <w:p>
      <w:pPr>
        <w:spacing w:line="500" w:lineRule="exact"/>
        <w:rPr>
          <w:rFonts w:ascii="宋体" w:hAnsi="宋体" w:cs="宋体"/>
          <w:color w:val="000000" w:themeColor="text1"/>
          <w:sz w:val="28"/>
          <w:szCs w:val="28"/>
          <w:u w:val="single"/>
          <w14:textFill>
            <w14:solidFill>
              <w14:schemeClr w14:val="tx1"/>
            </w14:solidFill>
          </w14:textFill>
        </w:rPr>
      </w:pPr>
    </w:p>
    <w:p>
      <w:pPr>
        <w:spacing w:line="500" w:lineRule="exact"/>
        <w:rPr>
          <w:rFonts w:ascii="宋体" w:hAnsi="宋体" w:cs="宋体"/>
          <w:color w:val="000000" w:themeColor="text1"/>
          <w:sz w:val="32"/>
          <w:u w:val="single"/>
          <w14:textFill>
            <w14:solidFill>
              <w14:schemeClr w14:val="tx1"/>
            </w14:solidFill>
          </w14:textFill>
        </w:rPr>
      </w:pPr>
      <w:r>
        <w:rPr>
          <w:rFonts w:ascii="宋体" w:hAnsi="宋体" w:cs="宋体"/>
          <w:color w:val="000000" w:themeColor="text1"/>
          <w:sz w:val="28"/>
          <w:szCs w:val="28"/>
          <w14:textFill>
            <w14:solidFill>
              <w14:schemeClr w14:val="tx1"/>
            </w14:solidFill>
          </w14:textFill>
        </w:rPr>
        <w:t>联系人：</w:t>
      </w:r>
      <w:r>
        <w:rPr>
          <w:rFonts w:ascii="宋体" w:hAnsi="宋体" w:cs="宋体"/>
          <w:color w:val="000000" w:themeColor="text1"/>
          <w:sz w:val="28"/>
          <w:szCs w:val="28"/>
          <w:u w:val="single"/>
          <w14:textFill>
            <w14:solidFill>
              <w14:schemeClr w14:val="tx1"/>
            </w14:solidFill>
          </w14:textFill>
        </w:rPr>
        <w:t xml:space="preserve">                       </w:t>
      </w:r>
      <w:r>
        <w:rPr>
          <w:rFonts w:ascii="宋体" w:hAnsi="宋体" w:cs="宋体"/>
          <w:color w:val="000000" w:themeColor="text1"/>
          <w:sz w:val="28"/>
          <w:szCs w:val="28"/>
          <w14:textFill>
            <w14:solidFill>
              <w14:schemeClr w14:val="tx1"/>
            </w14:solidFill>
          </w14:textFill>
        </w:rPr>
        <w:t>手机号码：</w:t>
      </w:r>
      <w:r>
        <w:rPr>
          <w:rFonts w:ascii="宋体" w:hAnsi="宋体" w:cs="宋体"/>
          <w:color w:val="000000" w:themeColor="text1"/>
          <w:sz w:val="28"/>
          <w:szCs w:val="28"/>
          <w:u w:val="none"/>
          <w14:textFill>
            <w14:solidFill>
              <w14:schemeClr w14:val="tx1"/>
            </w14:solidFill>
          </w14:textFill>
        </w:rPr>
        <w:t xml:space="preserve">                 </w:t>
      </w:r>
      <w:r>
        <w:rPr>
          <w:rFonts w:ascii="宋体" w:hAnsi="宋体" w:cs="宋体"/>
          <w:color w:val="000000" w:themeColor="text1"/>
          <w:sz w:val="32"/>
          <w:u w:val="none"/>
          <w14:textFill>
            <w14:solidFill>
              <w14:schemeClr w14:val="tx1"/>
            </w14:solidFill>
          </w14:textFill>
        </w:rPr>
        <w:t xml:space="preserve">  </w:t>
      </w:r>
      <w:r>
        <w:rPr>
          <w:rFonts w:ascii="宋体" w:hAnsi="宋体" w:cs="宋体"/>
          <w:color w:val="000000" w:themeColor="text1"/>
          <w:sz w:val="32"/>
          <w:u w:val="single"/>
          <w14:textFill>
            <w14:solidFill>
              <w14:schemeClr w14:val="tx1"/>
            </w14:solidFill>
          </w14:textFill>
        </w:rPr>
        <w:t xml:space="preserve"> </w:t>
      </w:r>
    </w:p>
    <w:p>
      <w:pPr>
        <w:widowControl/>
        <w:spacing w:line="500" w:lineRule="exact"/>
        <w:jc w:val="left"/>
        <w:rPr>
          <w:rFonts w:ascii="宋体" w:hAnsi="宋体" w:cs="宋体"/>
          <w:color w:val="000000" w:themeColor="text1"/>
          <w:sz w:val="28"/>
          <w:szCs w:val="28"/>
          <w:u w:val="single"/>
          <w14:textFill>
            <w14:solidFill>
              <w14:schemeClr w14:val="tx1"/>
            </w14:solidFill>
          </w14:textFill>
        </w:rPr>
      </w:pPr>
    </w:p>
    <w:p>
      <w:pPr>
        <w:widowControl/>
        <w:spacing w:line="500" w:lineRule="exact"/>
        <w:jc w:val="left"/>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电子邮箱：</w:t>
      </w:r>
      <w:r>
        <w:rPr>
          <w:rFonts w:ascii="宋体" w:hAnsi="宋体" w:cs="宋体"/>
          <w:color w:val="000000" w:themeColor="text1"/>
          <w:sz w:val="28"/>
          <w:szCs w:val="28"/>
          <w:u w:val="single"/>
          <w14:textFill>
            <w14:solidFill>
              <w14:schemeClr w14:val="tx1"/>
            </w14:solidFill>
          </w14:textFill>
        </w:rPr>
        <w:t xml:space="preserve">                       </w:t>
      </w:r>
    </w:p>
    <w:p>
      <w:pPr>
        <w:widowControl/>
        <w:spacing w:line="192" w:lineRule="auto"/>
        <w:ind w:left="280" w:hanging="280" w:hangingChars="100"/>
        <w:jc w:val="left"/>
        <w:rPr>
          <w:rFonts w:ascii="宋体" w:hAnsi="宋体" w:cs="宋体"/>
          <w:color w:val="000000" w:themeColor="text1"/>
          <w:sz w:val="28"/>
          <w:szCs w:val="28"/>
          <w14:textFill>
            <w14:solidFill>
              <w14:schemeClr w14:val="tx1"/>
            </w14:solidFill>
          </w14:textFill>
        </w:rPr>
      </w:pPr>
      <w:r>
        <w:rPr>
          <w:rFonts w:ascii="宋体" w:hAnsi="宋体" w:cs="宋体"/>
          <w:color w:val="000000" w:themeColor="text1"/>
          <w:sz w:val="28"/>
          <w:szCs w:val="28"/>
          <w14:textFill>
            <w14:solidFill>
              <w14:schemeClr w14:val="tx1"/>
            </w14:solidFill>
          </w14:textFill>
        </w:rPr>
        <w:t>注：此投标确认函请于</w:t>
      </w:r>
      <w:r>
        <w:rPr>
          <w:rFonts w:hint="eastAsia" w:ascii="宋体" w:hAnsi="宋体" w:cs="宋体"/>
          <w:color w:val="000000" w:themeColor="text1"/>
          <w:sz w:val="28"/>
          <w:szCs w:val="28"/>
          <w:lang w:eastAsia="zh-CN"/>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13</w:t>
      </w:r>
      <w:r>
        <w:rPr>
          <w:rFonts w:hint="eastAsia" w:ascii="宋体" w:hAnsi="宋体" w:cs="宋体"/>
          <w:color w:val="000000" w:themeColor="text1"/>
          <w:sz w:val="28"/>
          <w:szCs w:val="28"/>
          <w:lang w:eastAsia="zh-CN"/>
          <w14:textFill>
            <w14:solidFill>
              <w14:schemeClr w14:val="tx1"/>
            </w14:solidFill>
          </w14:textFill>
        </w:rPr>
        <w:t>日1</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时00分前</w:t>
      </w:r>
      <w:r>
        <w:rPr>
          <w:rFonts w:ascii="宋体" w:hAnsi="宋体" w:cs="宋体"/>
          <w:color w:val="000000" w:themeColor="text1"/>
          <w:sz w:val="28"/>
          <w:szCs w:val="28"/>
          <w14:textFill>
            <w14:solidFill>
              <w14:schemeClr w14:val="tx1"/>
            </w14:solidFill>
          </w14:textFill>
        </w:rPr>
        <w:t>通过邮箱方式</w:t>
      </w:r>
      <w:r>
        <w:rPr>
          <w:rFonts w:hint="eastAsia" w:ascii="宋体" w:hAnsi="宋体" w:cs="宋体"/>
          <w:color w:val="000000" w:themeColor="text1"/>
          <w:sz w:val="28"/>
          <w:szCs w:val="28"/>
          <w:lang w:eastAsia="zh-CN"/>
          <w14:textFill>
            <w14:solidFill>
              <w14:schemeClr w14:val="tx1"/>
            </w14:solidFill>
          </w14:textFill>
        </w:rPr>
        <w:t>发送</w:t>
      </w:r>
      <w:r>
        <w:rPr>
          <w:rFonts w:hint="eastAsia" w:ascii="宋体" w:hAnsi="宋体" w:cs="宋体"/>
          <w:color w:val="000000" w:themeColor="text1"/>
          <w:sz w:val="28"/>
          <w:szCs w:val="28"/>
          <w14:textFill>
            <w14:solidFill>
              <w14:schemeClr w14:val="tx1"/>
            </w14:solidFill>
          </w14:textFill>
        </w:rPr>
        <w:t>至953715462</w:t>
      </w:r>
      <w:r>
        <w:rPr>
          <w:rFonts w:ascii="宋体" w:hAnsi="宋体" w:cs="宋体"/>
          <w:color w:val="000000" w:themeColor="text1"/>
          <w:sz w:val="28"/>
          <w:szCs w:val="28"/>
          <w14:textFill>
            <w14:solidFill>
              <w14:schemeClr w14:val="tx1"/>
            </w14:solidFill>
          </w14:textFill>
        </w:rPr>
        <w:t>@qq.com</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浙江广厦建设职业技术大学213办公室电话</w:t>
      </w:r>
      <w:r>
        <w:rPr>
          <w:rFonts w:ascii="宋体" w:hAnsi="宋体" w:cs="宋体"/>
          <w:color w:val="000000" w:themeColor="text1"/>
          <w:sz w:val="28"/>
          <w:szCs w:val="28"/>
          <w14:textFill>
            <w14:solidFill>
              <w14:schemeClr w14:val="tx1"/>
            </w14:solidFill>
          </w14:textFill>
        </w:rPr>
        <w:t>：0579-866</w:t>
      </w:r>
      <w:r>
        <w:rPr>
          <w:rFonts w:hint="eastAsia" w:ascii="宋体" w:hAnsi="宋体" w:cs="宋体"/>
          <w:color w:val="000000" w:themeColor="text1"/>
          <w:sz w:val="28"/>
          <w:szCs w:val="28"/>
          <w14:textFill>
            <w14:solidFill>
              <w14:schemeClr w14:val="tx1"/>
            </w14:solidFill>
          </w14:textFill>
        </w:rPr>
        <w:t>64725</w:t>
      </w:r>
      <w:r>
        <w:rPr>
          <w:rFonts w:hint="eastAsia" w:ascii="宋体" w:hAnsi="宋体" w:cs="宋体"/>
          <w:color w:val="000000" w:themeColor="text1"/>
          <w:sz w:val="28"/>
          <w:szCs w:val="28"/>
          <w:lang w:val="en-US" w:eastAsia="zh-CN"/>
          <w14:textFill>
            <w14:solidFill>
              <w14:schemeClr w14:val="tx1"/>
            </w14:solidFill>
          </w14:textFill>
        </w:rPr>
        <w:t xml:space="preserve">  18405897695</w:t>
      </w:r>
      <w:r>
        <w:rPr>
          <w:rFonts w:ascii="宋体" w:hAnsi="宋体" w:cs="宋体"/>
          <w:color w:val="000000" w:themeColor="text1"/>
          <w:sz w:val="28"/>
          <w:szCs w:val="28"/>
          <w14:textFill>
            <w14:solidFill>
              <w14:schemeClr w14:val="tx1"/>
            </w14:solidFill>
          </w14:textFill>
        </w:rPr>
        <w:t>）。</w:t>
      </w:r>
      <w:r>
        <w:rPr>
          <w:color w:val="000000" w:themeColor="text1"/>
          <w14:textFill>
            <w14:solidFill>
              <w14:schemeClr w14:val="tx1"/>
            </w14:solidFill>
          </w14:textFill>
        </w:rPr>
        <w:br w:type="page"/>
      </w:r>
    </w:p>
    <w:p>
      <w:pPr>
        <w:pStyle w:val="40"/>
        <w:snapToGrid w:val="0"/>
        <w:spacing w:line="480" w:lineRule="auto"/>
        <w:jc w:val="center"/>
        <w:outlineLvl w:val="0"/>
        <w:rPr>
          <w:rFonts w:ascii="黑体" w:hAnsi="黑体" w:eastAsia="黑体"/>
          <w:color w:val="000000" w:themeColor="text1"/>
          <w:sz w:val="30"/>
          <w:szCs w:val="30"/>
          <w14:textFill>
            <w14:solidFill>
              <w14:schemeClr w14:val="tx1"/>
            </w14:solidFill>
          </w14:textFill>
        </w:rPr>
      </w:pPr>
      <w:bookmarkStart w:id="1" w:name="_Toc2757"/>
      <w:r>
        <w:rPr>
          <w:rFonts w:ascii="黑体" w:hAnsi="黑体" w:eastAsia="黑体"/>
          <w:color w:val="000000" w:themeColor="text1"/>
          <w:sz w:val="30"/>
          <w:szCs w:val="30"/>
          <w14:textFill>
            <w14:solidFill>
              <w14:schemeClr w14:val="tx1"/>
            </w14:solidFill>
          </w14:textFill>
        </w:rPr>
        <w:t>第二章  招标需求</w:t>
      </w:r>
      <w:bookmarkEnd w:id="1"/>
    </w:p>
    <w:p>
      <w:pPr>
        <w:spacing w:line="480" w:lineRule="auto"/>
        <w:rPr>
          <w:rFonts w:hint="eastAsia" w:ascii="宋体" w:hAnsi="宋体" w:eastAsia="宋体" w:cs="宋体"/>
          <w:color w:val="000000" w:themeColor="text1"/>
          <w:sz w:val="24"/>
          <w:lang w:eastAsia="zh-CN"/>
          <w14:textFill>
            <w14:solidFill>
              <w14:schemeClr w14:val="tx1"/>
            </w14:solidFill>
          </w14:textFill>
        </w:rPr>
      </w:pPr>
      <w:r>
        <w:rPr>
          <w:rFonts w:ascii="宋体" w:hAnsi="宋体" w:cs="宋体"/>
          <w:color w:val="000000" w:themeColor="text1"/>
          <w:sz w:val="24"/>
          <w14:textFill>
            <w14:solidFill>
              <w14:schemeClr w14:val="tx1"/>
            </w14:solidFill>
          </w14:textFill>
        </w:rPr>
        <w:t>编号：</w:t>
      </w:r>
      <w:r>
        <w:rPr>
          <w:rFonts w:hint="eastAsia" w:ascii="宋体" w:hAnsi="宋体" w:cs="宋体"/>
          <w:color w:val="000000" w:themeColor="text1"/>
          <w:kern w:val="0"/>
          <w:sz w:val="24"/>
          <w:lang w:eastAsia="zh-CN"/>
          <w14:textFill>
            <w14:solidFill>
              <w14:schemeClr w14:val="tx1"/>
            </w14:solidFill>
          </w14:textFill>
        </w:rPr>
        <w:t>ZJGS2022-002</w:t>
      </w:r>
    </w:p>
    <w:p>
      <w:pPr>
        <w:spacing w:line="480" w:lineRule="auto"/>
        <w:rPr>
          <w:rFonts w:hint="eastAsia" w:eastAsia="宋体"/>
          <w:bCs/>
          <w:color w:val="000000" w:themeColor="text1"/>
          <w:lang w:eastAsia="zh-CN"/>
          <w14:textFill>
            <w14:solidFill>
              <w14:schemeClr w14:val="tx1"/>
            </w14:solidFill>
          </w14:textFill>
        </w:rPr>
      </w:pPr>
      <w:r>
        <w:rPr>
          <w:rFonts w:ascii="宋体" w:hAnsi="宋体" w:cs="宋体"/>
          <w:color w:val="000000" w:themeColor="text1"/>
          <w:sz w:val="24"/>
          <w14:textFill>
            <w14:solidFill>
              <w14:schemeClr w14:val="tx1"/>
            </w14:solidFill>
          </w14:textFill>
        </w:rPr>
        <w:t>采购项目名称：</w:t>
      </w:r>
      <w:r>
        <w:rPr>
          <w:rFonts w:hint="eastAsia" w:ascii="宋体" w:hAnsi="宋体" w:cs="Arial"/>
          <w:bCs/>
          <w:color w:val="000000" w:themeColor="text1"/>
          <w:sz w:val="24"/>
          <w:szCs w:val="20"/>
          <w14:textFill>
            <w14:solidFill>
              <w14:schemeClr w14:val="tx1"/>
            </w14:solidFill>
          </w14:textFill>
        </w:rPr>
        <w:t>浙江广厦建设职业技术大学</w:t>
      </w:r>
      <w:r>
        <w:rPr>
          <w:rFonts w:hint="eastAsia" w:ascii="宋体" w:hAnsi="宋体" w:cs="Arial"/>
          <w:bCs/>
          <w:color w:val="000000" w:themeColor="text1"/>
          <w:sz w:val="24"/>
          <w:szCs w:val="20"/>
          <w:lang w:eastAsia="zh-CN"/>
          <w14:textFill>
            <w14:solidFill>
              <w14:schemeClr w14:val="tx1"/>
            </w14:solidFill>
          </w14:textFill>
        </w:rPr>
        <w:t>工程咨询产业学院家具采购</w:t>
      </w:r>
    </w:p>
    <w:p>
      <w:pPr>
        <w:numPr>
          <w:ilvl w:val="0"/>
          <w:numId w:val="3"/>
        </w:numPr>
        <w:spacing w:line="276" w:lineRule="auto"/>
        <w:rPr>
          <w:rFonts w:ascii="宋体" w:hAnsi="宋体" w:cs="Arial"/>
          <w:b/>
          <w:color w:val="000000" w:themeColor="text1"/>
          <w:sz w:val="28"/>
          <w:szCs w:val="28"/>
          <w14:textFill>
            <w14:solidFill>
              <w14:schemeClr w14:val="tx1"/>
            </w14:solidFill>
          </w14:textFill>
        </w:rPr>
      </w:pPr>
      <w:r>
        <w:rPr>
          <w:rFonts w:ascii="宋体" w:hAnsi="宋体" w:cs="Arial"/>
          <w:b/>
          <w:color w:val="000000" w:themeColor="text1"/>
          <w:sz w:val="28"/>
          <w:szCs w:val="28"/>
          <w14:textFill>
            <w14:solidFill>
              <w14:schemeClr w14:val="tx1"/>
            </w14:solidFill>
          </w14:textFill>
        </w:rPr>
        <w:t xml:space="preserve">采购内容及数量 </w:t>
      </w:r>
    </w:p>
    <w:tbl>
      <w:tblPr>
        <w:tblStyle w:val="20"/>
        <w:tblW w:w="8976" w:type="dxa"/>
        <w:tblInd w:w="40" w:type="dxa"/>
        <w:tblLayout w:type="fixed"/>
        <w:tblCellMar>
          <w:top w:w="0" w:type="dxa"/>
          <w:left w:w="108" w:type="dxa"/>
          <w:bottom w:w="0" w:type="dxa"/>
          <w:right w:w="108" w:type="dxa"/>
        </w:tblCellMar>
      </w:tblPr>
      <w:tblGrid>
        <w:gridCol w:w="5211"/>
        <w:gridCol w:w="3765"/>
      </w:tblGrid>
      <w:tr>
        <w:tblPrEx>
          <w:tblCellMar>
            <w:top w:w="0" w:type="dxa"/>
            <w:left w:w="108" w:type="dxa"/>
            <w:bottom w:w="0" w:type="dxa"/>
            <w:right w:w="108" w:type="dxa"/>
          </w:tblCellMar>
        </w:tblPrEx>
        <w:trPr>
          <w:trHeight w:val="426" w:hRule="atLeast"/>
        </w:trPr>
        <w:tc>
          <w:tcPr>
            <w:tcW w:w="5211" w:type="dxa"/>
            <w:tcBorders>
              <w:top w:val="single" w:color="000000" w:sz="4" w:space="0"/>
              <w:left w:val="single" w:color="000000" w:sz="4" w:space="0"/>
              <w:bottom w:val="single" w:color="000000" w:sz="4" w:space="0"/>
              <w:right w:val="single" w:color="000000" w:sz="4" w:space="0"/>
            </w:tcBorders>
            <w:vAlign w:val="center"/>
          </w:tcPr>
          <w:p>
            <w:pPr>
              <w:snapToGrid w:val="0"/>
              <w:spacing w:line="400" w:lineRule="exact"/>
              <w:jc w:val="center"/>
              <w:rPr>
                <w:rFonts w:ascii="宋体" w:hAnsi="宋体"/>
                <w:color w:val="000000" w:themeColor="text1"/>
                <w:kern w:val="0"/>
                <w:sz w:val="24"/>
                <w:lang w:val="zh-CN"/>
                <w14:textFill>
                  <w14:solidFill>
                    <w14:schemeClr w14:val="tx1"/>
                  </w14:solidFill>
                </w14:textFill>
              </w:rPr>
            </w:pPr>
            <w:r>
              <w:rPr>
                <w:rFonts w:ascii="宋体" w:hAnsi="宋体"/>
                <w:color w:val="000000" w:themeColor="text1"/>
                <w:kern w:val="0"/>
                <w:sz w:val="24"/>
                <w:lang w:val="zh-CN"/>
                <w14:textFill>
                  <w14:solidFill>
                    <w14:schemeClr w14:val="tx1"/>
                  </w14:solidFill>
                </w14:textFill>
              </w:rPr>
              <w:t>采购内容</w:t>
            </w:r>
          </w:p>
        </w:tc>
        <w:tc>
          <w:tcPr>
            <w:tcW w:w="3765" w:type="dxa"/>
            <w:tcBorders>
              <w:top w:val="single" w:color="000000" w:sz="4" w:space="0"/>
              <w:left w:val="single" w:color="000000" w:sz="4" w:space="0"/>
              <w:bottom w:val="single" w:color="000000" w:sz="4" w:space="0"/>
              <w:right w:val="single" w:color="000000" w:sz="4" w:space="0"/>
            </w:tcBorders>
            <w:vAlign w:val="center"/>
          </w:tcPr>
          <w:p>
            <w:pPr>
              <w:spacing w:before="60" w:after="60" w:line="400" w:lineRule="exact"/>
              <w:ind w:right="60"/>
              <w:jc w:val="center"/>
              <w:rPr>
                <w:rFonts w:hint="eastAsia" w:ascii="宋体" w:hAnsi="宋体" w:eastAsia="宋体"/>
                <w:b/>
                <w:color w:val="000000"/>
                <w:sz w:val="24"/>
                <w:lang w:val="zh-CN" w:eastAsia="zh-CN"/>
              </w:rPr>
            </w:pPr>
            <w:r>
              <w:rPr>
                <w:rFonts w:hint="eastAsia" w:ascii="宋体" w:hAnsi="宋体" w:cs="宋体"/>
                <w:b/>
                <w:sz w:val="24"/>
                <w:szCs w:val="20"/>
              </w:rPr>
              <w:t>最高限价</w:t>
            </w:r>
            <w:r>
              <w:rPr>
                <w:rFonts w:hint="eastAsia" w:ascii="宋体" w:hAnsi="宋体" w:cs="宋体"/>
                <w:b/>
                <w:sz w:val="24"/>
                <w:szCs w:val="20"/>
                <w:lang w:eastAsia="zh-CN"/>
              </w:rPr>
              <w:t>（万元）</w:t>
            </w:r>
          </w:p>
        </w:tc>
      </w:tr>
      <w:tr>
        <w:tblPrEx>
          <w:tblCellMar>
            <w:top w:w="0" w:type="dxa"/>
            <w:left w:w="108" w:type="dxa"/>
            <w:bottom w:w="0" w:type="dxa"/>
            <w:right w:w="108" w:type="dxa"/>
          </w:tblCellMar>
        </w:tblPrEx>
        <w:trPr>
          <w:trHeight w:val="782" w:hRule="atLeast"/>
        </w:trPr>
        <w:tc>
          <w:tcPr>
            <w:tcW w:w="5211" w:type="dxa"/>
            <w:tcBorders>
              <w:top w:val="single" w:color="000000" w:sz="4" w:space="0"/>
              <w:left w:val="single" w:color="000000" w:sz="4" w:space="0"/>
              <w:bottom w:val="single" w:color="000000" w:sz="4" w:space="0"/>
              <w:right w:val="single" w:color="000000" w:sz="4" w:space="0"/>
            </w:tcBorders>
            <w:vAlign w:val="center"/>
          </w:tcPr>
          <w:p>
            <w:pPr>
              <w:pStyle w:val="43"/>
              <w:spacing w:line="400" w:lineRule="exact"/>
              <w:ind w:firstLine="0" w:firstLineChars="0"/>
              <w:jc w:val="center"/>
              <w:rPr>
                <w:rFonts w:hint="eastAsia" w:ascii="宋体" w:hAnsi="宋体" w:eastAsia="宋体"/>
                <w:color w:val="000000" w:themeColor="text1"/>
                <w:kern w:val="0"/>
                <w:sz w:val="24"/>
                <w:lang w:val="zh-CN" w:eastAsia="zh-CN"/>
                <w14:textFill>
                  <w14:solidFill>
                    <w14:schemeClr w14:val="tx1"/>
                  </w14:solidFill>
                </w14:textFill>
              </w:rPr>
            </w:pPr>
            <w:r>
              <w:rPr>
                <w:rFonts w:hint="eastAsia" w:ascii="宋体" w:hAnsi="宋体" w:cs="Arial"/>
                <w:bCs/>
                <w:color w:val="000000" w:themeColor="text1"/>
                <w:sz w:val="24"/>
                <w:szCs w:val="20"/>
                <w:lang w:eastAsia="zh-CN"/>
                <w14:textFill>
                  <w14:solidFill>
                    <w14:schemeClr w14:val="tx1"/>
                  </w14:solidFill>
                </w14:textFill>
              </w:rPr>
              <w:t>工程咨询产业学院家具采购</w:t>
            </w:r>
          </w:p>
        </w:tc>
        <w:tc>
          <w:tcPr>
            <w:tcW w:w="376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default" w:ascii="宋体" w:hAnsi="宋体" w:eastAsia="宋体"/>
                <w:color w:val="000000"/>
                <w:sz w:val="24"/>
                <w:lang w:val="en-US" w:eastAsia="zh-CN"/>
              </w:rPr>
            </w:pPr>
            <w:r>
              <w:rPr>
                <w:rFonts w:hint="eastAsia" w:ascii="宋体" w:hAnsi="宋体"/>
                <w:color w:val="000000"/>
                <w:sz w:val="24"/>
                <w:highlight w:val="none"/>
                <w:lang w:val="en-US" w:eastAsia="zh-CN"/>
              </w:rPr>
              <w:t>28.8</w:t>
            </w:r>
          </w:p>
        </w:tc>
      </w:tr>
    </w:tbl>
    <w:p>
      <w:pPr>
        <w:numPr>
          <w:ilvl w:val="0"/>
          <w:numId w:val="4"/>
        </w:numPr>
        <w:spacing w:line="360" w:lineRule="auto"/>
        <w:rPr>
          <w:rFonts w:cs="宋体"/>
          <w:b/>
          <w:color w:val="000000" w:themeColor="text1"/>
          <w:sz w:val="24"/>
          <w14:textFill>
            <w14:solidFill>
              <w14:schemeClr w14:val="tx1"/>
            </w14:solidFill>
          </w14:textFill>
        </w:rPr>
      </w:pPr>
      <w:r>
        <w:rPr>
          <w:rFonts w:cs="宋体"/>
          <w:b/>
          <w:color w:val="000000" w:themeColor="text1"/>
          <w:sz w:val="28"/>
          <w:szCs w:val="28"/>
          <w14:textFill>
            <w14:solidFill>
              <w14:schemeClr w14:val="tx1"/>
            </w14:solidFill>
          </w14:textFill>
        </w:rPr>
        <w:t>技术参数及要求</w:t>
      </w:r>
    </w:p>
    <w:tbl>
      <w:tblPr>
        <w:tblStyle w:val="20"/>
        <w:tblW w:w="92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1291"/>
        <w:gridCol w:w="4924"/>
        <w:gridCol w:w="1892"/>
        <w:gridCol w:w="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w:t>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参数</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学生工位桌（1工位）</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121920</wp:posOffset>
                  </wp:positionV>
                  <wp:extent cx="1786890" cy="1344930"/>
                  <wp:effectExtent l="0" t="0" r="3810" b="7620"/>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6"/>
                          <a:stretch>
                            <a:fillRect/>
                          </a:stretch>
                        </pic:blipFill>
                        <pic:spPr>
                          <a:xfrm>
                            <a:off x="0" y="0"/>
                            <a:ext cx="1786890" cy="1344930"/>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暂定</w:t>
            </w:r>
            <w:r>
              <w:rPr>
                <w:rFonts w:hint="eastAsia" w:ascii="宋体" w:hAnsi="宋体" w:eastAsia="宋体" w:cs="宋体"/>
                <w:i w:val="0"/>
                <w:iCs w:val="0"/>
                <w:color w:val="000000"/>
                <w:kern w:val="0"/>
                <w:sz w:val="20"/>
                <w:szCs w:val="20"/>
                <w:u w:val="none"/>
                <w:lang w:val="en-US" w:eastAsia="zh-CN" w:bidi="ar"/>
              </w:rPr>
              <w:t>规格：120*80*76CM，</w:t>
            </w:r>
            <w:r>
              <w:rPr>
                <w:rFonts w:hint="eastAsia" w:ascii="宋体" w:hAnsi="宋体" w:cs="宋体"/>
                <w:i w:val="0"/>
                <w:iCs w:val="0"/>
                <w:color w:val="000000"/>
                <w:kern w:val="0"/>
                <w:sz w:val="20"/>
                <w:szCs w:val="20"/>
                <w:u w:val="none"/>
                <w:lang w:val="en-US" w:eastAsia="zh-CN" w:bidi="ar"/>
              </w:rPr>
              <w:t>（最终以实际测量为准）</w:t>
            </w:r>
            <w:r>
              <w:rPr>
                <w:rFonts w:hint="eastAsia" w:ascii="宋体" w:hAnsi="宋体" w:eastAsia="宋体" w:cs="宋体"/>
                <w:i w:val="0"/>
                <w:iCs w:val="0"/>
                <w:color w:val="000000"/>
                <w:kern w:val="0"/>
                <w:sz w:val="20"/>
                <w:szCs w:val="20"/>
                <w:u w:val="none"/>
                <w:lang w:val="en-US" w:eastAsia="zh-CN" w:bidi="ar"/>
              </w:rPr>
              <w:t>参考图片，具体细节由厂家提供。</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6"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学生工位桌（3工位）</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现场测量</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同1工位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8"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学生工位桌（4工位）</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现场测量</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同1工位</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7"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学生座椅</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61595</wp:posOffset>
                  </wp:positionV>
                  <wp:extent cx="2122805" cy="2128520"/>
                  <wp:effectExtent l="0" t="0" r="10795" b="5080"/>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7"/>
                          <a:stretch>
                            <a:fillRect/>
                          </a:stretch>
                        </pic:blipFill>
                        <pic:spPr>
                          <a:xfrm>
                            <a:off x="0" y="0"/>
                            <a:ext cx="2122805" cy="2128520"/>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规格：款式如图所示，颜色另定</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1"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179070</wp:posOffset>
                  </wp:positionV>
                  <wp:extent cx="2491105" cy="1697355"/>
                  <wp:effectExtent l="0" t="0" r="4445" b="17145"/>
                  <wp:wrapNone/>
                  <wp:docPr id="22" name="图片_6"/>
                  <wp:cNvGraphicFramePr/>
                  <a:graphic xmlns:a="http://schemas.openxmlformats.org/drawingml/2006/main">
                    <a:graphicData uri="http://schemas.openxmlformats.org/drawingml/2006/picture">
                      <pic:pic xmlns:pic="http://schemas.openxmlformats.org/drawingml/2006/picture">
                        <pic:nvPicPr>
                          <pic:cNvPr id="22" name="图片_6"/>
                          <pic:cNvPicPr/>
                        </pic:nvPicPr>
                        <pic:blipFill>
                          <a:blip r:embed="rId8"/>
                          <a:stretch>
                            <a:fillRect/>
                          </a:stretch>
                        </pic:blipFill>
                        <pic:spPr>
                          <a:xfrm>
                            <a:off x="0" y="0"/>
                            <a:ext cx="2491105" cy="1697355"/>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规格：长450*宽140*高75；其余细节厂家提供。</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83185</wp:posOffset>
                  </wp:positionV>
                  <wp:extent cx="1703705" cy="1614170"/>
                  <wp:effectExtent l="0" t="0" r="10795" b="5080"/>
                  <wp:wrapNone/>
                  <wp:docPr id="19" name="图片_7"/>
                  <wp:cNvGraphicFramePr/>
                  <a:graphic xmlns:a="http://schemas.openxmlformats.org/drawingml/2006/main">
                    <a:graphicData uri="http://schemas.openxmlformats.org/drawingml/2006/picture">
                      <pic:pic xmlns:pic="http://schemas.openxmlformats.org/drawingml/2006/picture">
                        <pic:nvPicPr>
                          <pic:cNvPr id="19" name="图片_7"/>
                          <pic:cNvPicPr/>
                        </pic:nvPicPr>
                        <pic:blipFill>
                          <a:blip r:embed="rId9"/>
                          <a:stretch>
                            <a:fillRect/>
                          </a:stretch>
                        </pic:blipFill>
                        <pic:spPr>
                          <a:xfrm>
                            <a:off x="0" y="0"/>
                            <a:ext cx="1703705" cy="1614170"/>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1、款式如图所示，其余细节厂家提供</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8"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对账室（单桌）</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86360</wp:posOffset>
                  </wp:positionV>
                  <wp:extent cx="1828165" cy="1926590"/>
                  <wp:effectExtent l="0" t="0" r="635" b="16510"/>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10"/>
                          <a:stretch>
                            <a:fillRect/>
                          </a:stretch>
                        </pic:blipFill>
                        <pic:spPr>
                          <a:xfrm>
                            <a:off x="0" y="0"/>
                            <a:ext cx="1828165" cy="1926590"/>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规格：120*60*75CM，款式如图</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对账室（单椅）</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45720</wp:posOffset>
                  </wp:positionV>
                  <wp:extent cx="2200910" cy="2277110"/>
                  <wp:effectExtent l="0" t="0" r="8890" b="8890"/>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11"/>
                          <a:stretch>
                            <a:fillRect/>
                          </a:stretch>
                        </pic:blipFill>
                        <pic:spPr>
                          <a:xfrm>
                            <a:off x="0" y="0"/>
                            <a:ext cx="2200910" cy="2277110"/>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款式如图所示，其余细节厂家提供</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3"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办公桌椅（2人位）</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153035</wp:posOffset>
                  </wp:positionV>
                  <wp:extent cx="2649220" cy="1961515"/>
                  <wp:effectExtent l="0" t="0" r="17780" b="635"/>
                  <wp:wrapNone/>
                  <wp:docPr id="15" name="图片_2_SpCnt_1"/>
                  <wp:cNvGraphicFramePr/>
                  <a:graphic xmlns:a="http://schemas.openxmlformats.org/drawingml/2006/main">
                    <a:graphicData uri="http://schemas.openxmlformats.org/drawingml/2006/picture">
                      <pic:pic xmlns:pic="http://schemas.openxmlformats.org/drawingml/2006/picture">
                        <pic:nvPicPr>
                          <pic:cNvPr id="15" name="图片_2_SpCnt_1"/>
                          <pic:cNvPicPr/>
                        </pic:nvPicPr>
                        <pic:blipFill>
                          <a:blip r:embed="rId12"/>
                          <a:stretch>
                            <a:fillRect/>
                          </a:stretch>
                        </pic:blipFill>
                        <pic:spPr>
                          <a:xfrm>
                            <a:off x="0" y="0"/>
                            <a:ext cx="2649220" cy="1961515"/>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规格：如图所示尺寸，造型与图片相同，其余细节，请厂家补充。</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4"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办公桌椅（院长办公室）</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210820</wp:posOffset>
                  </wp:positionV>
                  <wp:extent cx="2374900" cy="1951355"/>
                  <wp:effectExtent l="0" t="0" r="6350" b="10795"/>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13"/>
                          <a:stretch>
                            <a:fillRect/>
                          </a:stretch>
                        </pic:blipFill>
                        <pic:spPr>
                          <a:xfrm>
                            <a:off x="0" y="0"/>
                            <a:ext cx="2374900" cy="1951355"/>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规格：如图所示尺寸，造型与图片相同，其余细节，请厂家补充。</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院长办公室招待沙发</w:t>
            </w:r>
          </w:p>
        </w:tc>
        <w:tc>
          <w:tcPr>
            <w:tcW w:w="4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137160</wp:posOffset>
                  </wp:positionV>
                  <wp:extent cx="2812415" cy="2445385"/>
                  <wp:effectExtent l="0" t="0" r="6985" b="12065"/>
                  <wp:wrapNone/>
                  <wp:docPr id="17" name="图片_1_SpCnt_1"/>
                  <wp:cNvGraphicFramePr/>
                  <a:graphic xmlns:a="http://schemas.openxmlformats.org/drawingml/2006/main">
                    <a:graphicData uri="http://schemas.openxmlformats.org/drawingml/2006/picture">
                      <pic:pic xmlns:pic="http://schemas.openxmlformats.org/drawingml/2006/picture">
                        <pic:nvPicPr>
                          <pic:cNvPr id="17" name="图片_1_SpCnt_1"/>
                          <pic:cNvPicPr/>
                        </pic:nvPicPr>
                        <pic:blipFill>
                          <a:blip r:embed="rId14"/>
                          <a:stretch>
                            <a:fillRect/>
                          </a:stretch>
                        </pic:blipFill>
                        <pic:spPr>
                          <a:xfrm>
                            <a:off x="0" y="0"/>
                            <a:ext cx="2812415" cy="2445385"/>
                          </a:xfrm>
                          <a:prstGeom prst="rect">
                            <a:avLst/>
                          </a:prstGeom>
                          <a:noFill/>
                          <a:ln>
                            <a:noFill/>
                          </a:ln>
                        </pic:spPr>
                      </pic:pic>
                    </a:graphicData>
                  </a:graphic>
                </wp:anchor>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款式如图所示</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tabs>
          <w:tab w:val="left" w:pos="360"/>
        </w:tabs>
        <w:spacing w:line="240" w:lineRule="auto"/>
        <w:rPr>
          <w:rFonts w:ascii="宋体" w:hAnsi="宋体"/>
          <w:b/>
          <w:color w:val="auto"/>
          <w:sz w:val="28"/>
          <w:szCs w:val="28"/>
        </w:rPr>
      </w:pPr>
      <w:r>
        <w:rPr>
          <w:rFonts w:hint="eastAsia" w:ascii="宋体" w:hAnsi="宋体"/>
          <w:b/>
          <w:color w:val="auto"/>
          <w:sz w:val="28"/>
          <w:szCs w:val="28"/>
        </w:rPr>
        <w:t>2、售后服务及供货要求</w:t>
      </w:r>
    </w:p>
    <w:p>
      <w:pPr>
        <w:spacing w:line="240" w:lineRule="auto"/>
        <w:rPr>
          <w:rFonts w:ascii="宋体" w:hAnsi="宋体"/>
          <w:b/>
          <w:bCs/>
          <w:color w:val="auto"/>
          <w:sz w:val="24"/>
        </w:rPr>
      </w:pPr>
      <w:r>
        <w:rPr>
          <w:rFonts w:hint="eastAsia" w:ascii="宋体" w:hAnsi="宋体"/>
          <w:b/>
          <w:bCs/>
          <w:color w:val="auto"/>
          <w:sz w:val="24"/>
        </w:rPr>
        <w:t xml:space="preserve"> 2.1售后服务要求：</w:t>
      </w:r>
    </w:p>
    <w:p>
      <w:pPr>
        <w:spacing w:line="240" w:lineRule="auto"/>
        <w:ind w:firstLine="480" w:firstLineChars="200"/>
        <w:rPr>
          <w:color w:val="000000" w:themeColor="text1"/>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提供</w:t>
      </w:r>
      <w:r>
        <w:rPr>
          <w:rFonts w:hint="eastAsia" w:ascii="宋体" w:hAnsi="宋体" w:cs="宋体"/>
          <w:color w:val="000000" w:themeColor="text1"/>
          <w:sz w:val="24"/>
          <w:highlight w:val="none"/>
          <w:lang w:val="en-US" w:eastAsia="zh-CN"/>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年质保，</w:t>
      </w:r>
      <w:r>
        <w:rPr>
          <w:rFonts w:hint="eastAsia" w:ascii="宋体" w:hAnsi="宋体" w:cs="宋体"/>
          <w:color w:val="000000" w:themeColor="text1"/>
          <w:sz w:val="24"/>
          <w:highlight w:val="none"/>
          <w14:textFill>
            <w14:solidFill>
              <w14:schemeClr w14:val="tx1"/>
            </w14:solidFill>
          </w14:textFill>
        </w:rPr>
        <w:t>3年</w:t>
      </w:r>
      <w:r>
        <w:rPr>
          <w:rFonts w:ascii="宋体" w:hAnsi="宋体" w:cs="宋体"/>
          <w:color w:val="000000" w:themeColor="text1"/>
          <w:sz w:val="24"/>
          <w:highlight w:val="none"/>
          <w14:textFill>
            <w14:solidFill>
              <w14:schemeClr w14:val="tx1"/>
            </w14:solidFill>
          </w14:textFill>
        </w:rPr>
        <w:t>内</w:t>
      </w:r>
      <w:r>
        <w:rPr>
          <w:rFonts w:hint="eastAsia" w:ascii="宋体" w:hAnsi="宋体" w:cs="宋体"/>
          <w:color w:val="000000" w:themeColor="text1"/>
          <w:sz w:val="24"/>
          <w:highlight w:val="none"/>
          <w14:textFill>
            <w14:solidFill>
              <w14:schemeClr w14:val="tx1"/>
            </w14:solidFill>
          </w14:textFill>
        </w:rPr>
        <w:t>免费提供</w:t>
      </w:r>
      <w:r>
        <w:rPr>
          <w:rFonts w:hint="eastAsia" w:ascii="宋体" w:hAnsi="宋体" w:cs="宋体"/>
          <w:color w:val="000000" w:themeColor="text1"/>
          <w:sz w:val="24"/>
          <w:highlight w:val="none"/>
          <w:lang w:eastAsia="zh-CN"/>
          <w14:textFill>
            <w14:solidFill>
              <w14:schemeClr w14:val="tx1"/>
            </w14:solidFill>
          </w14:textFill>
        </w:rPr>
        <w:t>维修</w:t>
      </w:r>
      <w:r>
        <w:rPr>
          <w:rFonts w:hint="eastAsia" w:ascii="宋体" w:hAnsi="宋体" w:cs="宋体"/>
          <w:color w:val="000000" w:themeColor="text1"/>
          <w:sz w:val="24"/>
          <w:highlight w:val="none"/>
          <w14:textFill>
            <w14:solidFill>
              <w14:schemeClr w14:val="tx1"/>
            </w14:solidFill>
          </w14:textFill>
        </w:rPr>
        <w:t>等技术支持服务；所有产品维修服务、软件维护、升级均为上门服务，由此产生的费用均免费。</w:t>
      </w:r>
    </w:p>
    <w:p>
      <w:pPr>
        <w:spacing w:line="240" w:lineRule="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2.2供货及项目交付要求：</w:t>
      </w:r>
    </w:p>
    <w:p>
      <w:pPr>
        <w:spacing w:line="24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项目交付周期：</w:t>
      </w:r>
      <w:r>
        <w:rPr>
          <w:rFonts w:hint="eastAsia" w:ascii="宋体" w:hAnsi="宋体" w:cs="宋体"/>
          <w:color w:val="000000" w:themeColor="text1"/>
          <w:sz w:val="24"/>
          <w:highlight w:val="none"/>
          <w:lang w:val="en-US" w:eastAsia="zh-CN"/>
          <w14:textFill>
            <w14:solidFill>
              <w14:schemeClr w14:val="tx1"/>
            </w14:solidFill>
          </w14:textFill>
        </w:rPr>
        <w:t>2022年3月1日之前</w:t>
      </w:r>
      <w:r>
        <w:rPr>
          <w:rFonts w:ascii="宋体" w:hAnsi="宋体" w:cs="宋体"/>
          <w:color w:val="000000" w:themeColor="text1"/>
          <w:sz w:val="24"/>
          <w:highlight w:val="none"/>
          <w14:textFill>
            <w14:solidFill>
              <w14:schemeClr w14:val="tx1"/>
            </w14:solidFill>
          </w14:textFill>
        </w:rPr>
        <w:t>完成项目整体实施交付验收</w:t>
      </w:r>
      <w:r>
        <w:rPr>
          <w:rFonts w:hint="eastAsia" w:ascii="宋体" w:hAnsi="宋体" w:cs="宋体"/>
          <w:color w:val="000000" w:themeColor="text1"/>
          <w:sz w:val="24"/>
          <w:highlight w:val="none"/>
          <w14:textFill>
            <w14:solidFill>
              <w14:schemeClr w14:val="tx1"/>
            </w14:solidFill>
          </w14:textFill>
        </w:rPr>
        <w:t>。</w:t>
      </w:r>
    </w:p>
    <w:p>
      <w:pPr>
        <w:tabs>
          <w:tab w:val="left" w:pos="360"/>
        </w:tabs>
        <w:spacing w:line="240" w:lineRule="auto"/>
        <w:rPr>
          <w:rFonts w:ascii="宋体" w:hAnsi="宋体"/>
          <w:b/>
          <w:color w:val="auto"/>
          <w:sz w:val="28"/>
          <w:szCs w:val="28"/>
        </w:rPr>
      </w:pPr>
      <w:bookmarkStart w:id="2" w:name="_Toc447740802"/>
      <w:r>
        <w:rPr>
          <w:rFonts w:hint="eastAsia" w:ascii="宋体" w:hAnsi="宋体"/>
          <w:b/>
          <w:color w:val="auto"/>
          <w:sz w:val="28"/>
          <w:szCs w:val="28"/>
        </w:rPr>
        <w:t>3、项目验收</w:t>
      </w:r>
      <w:bookmarkEnd w:id="2"/>
      <w:r>
        <w:rPr>
          <w:rFonts w:hint="eastAsia" w:ascii="宋体" w:hAnsi="宋体"/>
          <w:b/>
          <w:color w:val="auto"/>
          <w:sz w:val="28"/>
          <w:szCs w:val="28"/>
        </w:rPr>
        <w:t>基本要求</w:t>
      </w:r>
    </w:p>
    <w:p>
      <w:pPr>
        <w:spacing w:line="240" w:lineRule="auto"/>
        <w:ind w:firstLine="480" w:firstLineChars="200"/>
        <w:rPr>
          <w:rFonts w:ascii="宋体" w:hAnsi="宋体" w:cs="宋体"/>
          <w:color w:val="auto"/>
          <w:sz w:val="24"/>
        </w:rPr>
      </w:pPr>
      <w:r>
        <w:rPr>
          <w:rFonts w:hint="eastAsia" w:ascii="宋体" w:hAnsi="宋体" w:cs="宋体"/>
          <w:color w:val="auto"/>
          <w:sz w:val="24"/>
        </w:rPr>
        <w:t>本项目验收将严格按照采购内容详细需求中要求的各项功能逐项进行测试，所有功能参数都必须达标实现，并能按要求提供相关证书等证明材料，完全满足以上要求才视为项目验收合格，否则验收不合格，采购人有权单方终止采购合同并保留追究赔偿的权利。</w:t>
      </w:r>
    </w:p>
    <w:p>
      <w:pPr>
        <w:numPr>
          <w:ilvl w:val="0"/>
          <w:numId w:val="4"/>
        </w:numPr>
        <w:spacing w:line="240" w:lineRule="auto"/>
        <w:rPr>
          <w:rFonts w:cs="宋体"/>
          <w:b/>
          <w:color w:val="auto"/>
          <w:sz w:val="28"/>
          <w:szCs w:val="28"/>
        </w:rPr>
      </w:pPr>
      <w:r>
        <w:rPr>
          <w:rFonts w:hint="eastAsia" w:cs="宋体"/>
          <w:b/>
          <w:color w:val="auto"/>
          <w:sz w:val="28"/>
          <w:szCs w:val="28"/>
        </w:rPr>
        <w:t>商务要求</w:t>
      </w:r>
    </w:p>
    <w:p>
      <w:pPr>
        <w:keepNext w:val="0"/>
        <w:keepLines w:val="0"/>
        <w:pageBreakBefore w:val="0"/>
        <w:kinsoku/>
        <w:wordWrap/>
        <w:overflowPunct/>
        <w:topLinePunct w:val="0"/>
        <w:autoSpaceDE/>
        <w:autoSpaceDN/>
        <w:bidi w:val="0"/>
        <w:adjustRightInd/>
        <w:snapToGrid w:val="0"/>
        <w:spacing w:line="240" w:lineRule="auto"/>
        <w:textAlignment w:val="auto"/>
        <w:rPr>
          <w:rFonts w:ascii="宋体" w:hAnsi="宋体" w:cs="宋体"/>
          <w:b/>
          <w:bCs/>
          <w:color w:val="auto"/>
          <w:sz w:val="24"/>
        </w:rPr>
      </w:pPr>
      <w:r>
        <w:rPr>
          <w:rFonts w:hint="eastAsia" w:ascii="宋体" w:hAnsi="宋体" w:cs="宋体"/>
          <w:b/>
          <w:bCs/>
          <w:color w:val="auto"/>
          <w:sz w:val="24"/>
        </w:rPr>
        <w:t>1、项目投标报价要求</w:t>
      </w:r>
    </w:p>
    <w:p>
      <w:pPr>
        <w:keepNext w:val="0"/>
        <w:keepLines w:val="0"/>
        <w:pageBreakBefore w:val="0"/>
        <w:kinsoku/>
        <w:wordWrap/>
        <w:overflowPunct/>
        <w:topLinePunct w:val="0"/>
        <w:autoSpaceDE/>
        <w:autoSpaceDN/>
        <w:bidi w:val="0"/>
        <w:adjustRightInd/>
        <w:spacing w:line="240" w:lineRule="auto"/>
        <w:ind w:firstLine="480" w:firstLineChars="200"/>
        <w:textAlignment w:val="auto"/>
        <w:rPr>
          <w:rFonts w:ascii="宋体" w:hAnsi="宋体" w:cs="宋体"/>
          <w:sz w:val="24"/>
        </w:rPr>
      </w:pPr>
      <w:r>
        <w:rPr>
          <w:rFonts w:hint="eastAsia" w:ascii="宋体" w:hAnsi="宋体" w:cs="宋体"/>
          <w:color w:val="auto"/>
          <w:sz w:val="24"/>
        </w:rPr>
        <w:t>（1）投标报价应</w:t>
      </w:r>
      <w:r>
        <w:rPr>
          <w:rFonts w:hint="eastAsia" w:ascii="宋体" w:hAnsi="宋体" w:cs="宋体"/>
          <w:sz w:val="24"/>
        </w:rPr>
        <w:t>包含完成本项目合同内容所涉及的全部费用，谈判响应方的谈判报价为整个采购项目的总报价，如有漏项，视同已包含在项目中，合同总价不做调整。</w:t>
      </w:r>
    </w:p>
    <w:p>
      <w:pPr>
        <w:keepNext w:val="0"/>
        <w:keepLines w:val="0"/>
        <w:pageBreakBefore w:val="0"/>
        <w:kinsoku/>
        <w:wordWrap/>
        <w:overflowPunct/>
        <w:topLinePunct w:val="0"/>
        <w:autoSpaceDE/>
        <w:autoSpaceDN/>
        <w:bidi w:val="0"/>
        <w:adjustRightInd/>
        <w:spacing w:line="240" w:lineRule="auto"/>
        <w:ind w:firstLine="480" w:firstLineChars="200"/>
        <w:textAlignment w:val="auto"/>
        <w:rPr>
          <w:rFonts w:ascii="宋体" w:hAnsi="宋体" w:cs="宋体"/>
          <w:sz w:val="24"/>
        </w:rPr>
      </w:pPr>
      <w:r>
        <w:rPr>
          <w:rFonts w:hint="eastAsia" w:ascii="宋体" w:hAnsi="宋体" w:cs="宋体"/>
          <w:sz w:val="24"/>
        </w:rPr>
        <w:t>（2）按国家规定由中标人缴纳的各种税收已包含在投标总价内，由中标人向税务机关缴纳。</w:t>
      </w:r>
    </w:p>
    <w:p>
      <w:pPr>
        <w:pStyle w:val="49"/>
        <w:keepNext w:val="0"/>
        <w:keepLines w:val="0"/>
        <w:pageBreakBefore w:val="0"/>
        <w:kinsoku/>
        <w:wordWrap/>
        <w:overflowPunct/>
        <w:topLinePunct w:val="0"/>
        <w:autoSpaceDE/>
        <w:autoSpaceDN/>
        <w:bidi w:val="0"/>
        <w:adjustRightInd/>
        <w:spacing w:beforeLines="0" w:afterLines="0" w:line="240" w:lineRule="auto"/>
        <w:jc w:val="left"/>
        <w:textAlignment w:val="auto"/>
        <w:rPr>
          <w:rFonts w:ascii="宋体" w:hAnsi="宋体" w:cs="宋体"/>
          <w:b/>
          <w:bCs/>
          <w:szCs w:val="24"/>
        </w:rPr>
      </w:pPr>
      <w:bookmarkStart w:id="3" w:name="_Toc225061454"/>
      <w:r>
        <w:rPr>
          <w:rFonts w:hint="eastAsia" w:ascii="宋体" w:hAnsi="宋体" w:cs="宋体"/>
          <w:b/>
          <w:bCs/>
          <w:szCs w:val="24"/>
        </w:rPr>
        <w:t>2、付款方式</w:t>
      </w:r>
    </w:p>
    <w:p>
      <w:pPr>
        <w:keepNext w:val="0"/>
        <w:keepLines w:val="0"/>
        <w:pageBreakBefore w:val="0"/>
        <w:kinsoku/>
        <w:wordWrap/>
        <w:overflowPunct/>
        <w:topLinePunct w:val="0"/>
        <w:autoSpaceDE/>
        <w:autoSpaceDN/>
        <w:bidi w:val="0"/>
        <w:adjustRightInd/>
        <w:spacing w:line="240" w:lineRule="auto"/>
        <w:ind w:firstLine="480" w:firstLineChars="200"/>
        <w:textAlignment w:val="auto"/>
        <w:rPr>
          <w:rFonts w:ascii="宋体" w:hAnsi="宋体" w:cs="宋体"/>
          <w:sz w:val="24"/>
        </w:rPr>
      </w:pPr>
      <w:r>
        <w:rPr>
          <w:rFonts w:hint="eastAsia" w:ascii="宋体" w:hAnsi="宋体" w:cs="宋体"/>
          <w:sz w:val="24"/>
        </w:rPr>
        <w:t>货款由采购人自行支付。全部货物安装完毕并验收合格后付至合同总额的95%；留5%作为质量保证金，在质保期履行满</w:t>
      </w:r>
      <w:r>
        <w:rPr>
          <w:rFonts w:hint="eastAsia" w:ascii="宋体" w:hAnsi="宋体" w:cs="宋体"/>
          <w:sz w:val="24"/>
          <w:lang w:val="en-US" w:eastAsia="zh-CN"/>
        </w:rPr>
        <w:t>1年</w:t>
      </w:r>
      <w:r>
        <w:rPr>
          <w:rFonts w:hint="eastAsia" w:ascii="宋体" w:hAnsi="宋体" w:cs="宋体"/>
          <w:sz w:val="24"/>
        </w:rPr>
        <w:t>后10日内付清。</w:t>
      </w:r>
    </w:p>
    <w:bookmarkEnd w:id="3"/>
    <w:p>
      <w:pPr>
        <w:pStyle w:val="40"/>
        <w:pageBreakBefore/>
        <w:snapToGrid w:val="0"/>
        <w:spacing w:line="360" w:lineRule="auto"/>
        <w:jc w:val="center"/>
        <w:outlineLvl w:val="0"/>
        <w:rPr>
          <w:rFonts w:ascii="黑体" w:hAnsi="黑体" w:eastAsia="黑体"/>
          <w:color w:val="000000" w:themeColor="text1"/>
          <w:sz w:val="30"/>
          <w:szCs w:val="30"/>
          <w14:textFill>
            <w14:solidFill>
              <w14:schemeClr w14:val="tx1"/>
            </w14:solidFill>
          </w14:textFill>
        </w:rPr>
      </w:pPr>
      <w:bookmarkStart w:id="4" w:name="_Toc27433"/>
      <w:r>
        <w:rPr>
          <w:rFonts w:ascii="黑体" w:hAnsi="黑体" w:eastAsia="黑体"/>
          <w:color w:val="000000" w:themeColor="text1"/>
          <w:sz w:val="30"/>
          <w:szCs w:val="30"/>
          <w14:textFill>
            <w14:solidFill>
              <w14:schemeClr w14:val="tx1"/>
            </w14:solidFill>
          </w14:textFill>
        </w:rPr>
        <w:t>第三章  投标人须知</w:t>
      </w:r>
      <w:bookmarkEnd w:id="4"/>
    </w:p>
    <w:p>
      <w:pPr>
        <w:spacing w:line="360" w:lineRule="auto"/>
        <w:jc w:val="center"/>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前附表</w:t>
      </w:r>
    </w:p>
    <w:tbl>
      <w:tblPr>
        <w:tblStyle w:val="20"/>
        <w:tblW w:w="9542" w:type="dxa"/>
        <w:jc w:val="center"/>
        <w:tblLayout w:type="fixed"/>
        <w:tblCellMar>
          <w:top w:w="0" w:type="dxa"/>
          <w:left w:w="108" w:type="dxa"/>
          <w:bottom w:w="0" w:type="dxa"/>
          <w:right w:w="108" w:type="dxa"/>
        </w:tblCellMar>
      </w:tblPr>
      <w:tblGrid>
        <w:gridCol w:w="778"/>
        <w:gridCol w:w="8764"/>
      </w:tblGrid>
      <w:tr>
        <w:tblPrEx>
          <w:tblCellMar>
            <w:top w:w="0" w:type="dxa"/>
            <w:left w:w="108" w:type="dxa"/>
            <w:bottom w:w="0" w:type="dxa"/>
            <w:right w:w="108" w:type="dxa"/>
          </w:tblCellMar>
        </w:tblPrEx>
        <w:trPr>
          <w:trHeight w:val="9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序号</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内容、要求</w:t>
            </w:r>
          </w:p>
        </w:tc>
      </w:tr>
      <w:tr>
        <w:tblPrEx>
          <w:tblCellMar>
            <w:top w:w="0" w:type="dxa"/>
            <w:left w:w="108" w:type="dxa"/>
            <w:bottom w:w="0" w:type="dxa"/>
            <w:right w:w="108" w:type="dxa"/>
          </w:tblCellMar>
        </w:tblPrEx>
        <w:trPr>
          <w:trHeight w:val="102"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cs="宋体"/>
                <w:color w:val="000000" w:themeColor="text1"/>
                <w:sz w:val="24"/>
                <w:szCs w:val="24"/>
                <w14:textFill>
                  <w14:solidFill>
                    <w14:schemeClr w14:val="tx1"/>
                  </w14:solidFill>
                </w14:textFill>
              </w:rPr>
              <w:t>项目名称：</w:t>
            </w:r>
            <w:r>
              <w:rPr>
                <w:rFonts w:hint="eastAsia" w:ascii="宋体" w:hAnsi="宋体" w:cs="宋体"/>
                <w:color w:val="000000" w:themeColor="text1"/>
                <w:sz w:val="24"/>
                <w:szCs w:val="24"/>
                <w14:textFill>
                  <w14:solidFill>
                    <w14:schemeClr w14:val="tx1"/>
                  </w14:solidFill>
                </w14:textFill>
              </w:rPr>
              <w:t>浙江广厦建设职业技术大学</w:t>
            </w:r>
            <w:r>
              <w:rPr>
                <w:rFonts w:hint="eastAsia" w:ascii="宋体" w:hAnsi="宋体" w:cs="宋体"/>
                <w:color w:val="000000" w:themeColor="text1"/>
                <w:sz w:val="24"/>
                <w:szCs w:val="24"/>
                <w:lang w:eastAsia="zh-CN"/>
                <w14:textFill>
                  <w14:solidFill>
                    <w14:schemeClr w14:val="tx1"/>
                  </w14:solidFill>
                </w14:textFill>
              </w:rPr>
              <w:t>工程咨询产业学院家具采购</w:t>
            </w:r>
          </w:p>
        </w:tc>
      </w:tr>
      <w:tr>
        <w:tblPrEx>
          <w:tblCellMar>
            <w:top w:w="0" w:type="dxa"/>
            <w:left w:w="108" w:type="dxa"/>
            <w:bottom w:w="0" w:type="dxa"/>
            <w:right w:w="108" w:type="dxa"/>
          </w:tblCellMar>
        </w:tblPrEx>
        <w:trPr>
          <w:trHeight w:val="203"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2</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投标报价及费用：1、本项目投标应以人民币报价；2、不论投标结果如何，投标人均应自行承担所有与投标有关的全部费用；</w:t>
            </w:r>
          </w:p>
        </w:tc>
      </w:tr>
      <w:tr>
        <w:tblPrEx>
          <w:tblCellMar>
            <w:top w:w="0" w:type="dxa"/>
            <w:left w:w="108" w:type="dxa"/>
            <w:bottom w:w="0" w:type="dxa"/>
            <w:right w:w="108" w:type="dxa"/>
          </w:tblCellMar>
        </w:tblPrEx>
        <w:trPr>
          <w:trHeight w:val="102"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3</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答疑与澄清：投标截止时间1日前，招标人在公告栏上以书面形式公布招标文件的澄清或修改，并通知所有的投标人。</w:t>
            </w:r>
          </w:p>
        </w:tc>
      </w:tr>
      <w:tr>
        <w:tblPrEx>
          <w:tblCellMar>
            <w:top w:w="0" w:type="dxa"/>
            <w:left w:w="108" w:type="dxa"/>
            <w:bottom w:w="0" w:type="dxa"/>
            <w:right w:w="108" w:type="dxa"/>
          </w:tblCellMar>
        </w:tblPrEx>
        <w:trPr>
          <w:trHeight w:val="102"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4</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投标文件组成：投标文件正本</w:t>
            </w:r>
            <w:r>
              <w:rPr>
                <w:rFonts w:ascii="宋体" w:hAnsi="宋体" w:cs="宋体"/>
                <w:color w:val="000000" w:themeColor="text1"/>
                <w:sz w:val="24"/>
                <w:szCs w:val="24"/>
                <w:u w:val="single"/>
                <w14:textFill>
                  <w14:solidFill>
                    <w14:schemeClr w14:val="tx1"/>
                  </w14:solidFill>
                </w14:textFill>
              </w:rPr>
              <w:t xml:space="preserve"> </w:t>
            </w:r>
            <w:r>
              <w:rPr>
                <w:rFonts w:ascii="宋体" w:hAnsi="宋体" w:cs="Arial"/>
                <w:color w:val="000000" w:themeColor="text1"/>
                <w:sz w:val="24"/>
                <w:szCs w:val="24"/>
                <w:u w:val="single"/>
                <w14:textFill>
                  <w14:solidFill>
                    <w14:schemeClr w14:val="tx1"/>
                  </w14:solidFill>
                </w14:textFill>
              </w:rPr>
              <w:t>1</w:t>
            </w:r>
            <w:r>
              <w:rPr>
                <w:rFonts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份；副本各</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Arial"/>
                <w:color w:val="000000" w:themeColor="text1"/>
                <w:sz w:val="24"/>
                <w:szCs w:val="24"/>
                <w:u w:val="single"/>
                <w:lang w:val="en-US" w:eastAsia="zh-CN"/>
                <w14:textFill>
                  <w14:solidFill>
                    <w14:schemeClr w14:val="tx1"/>
                  </w14:solidFill>
                </w14:textFill>
              </w:rPr>
              <w:t>4</w:t>
            </w:r>
            <w:r>
              <w:rPr>
                <w:rFonts w:ascii="宋体" w:hAnsi="宋体" w:cs="宋体"/>
                <w:color w:val="000000" w:themeColor="text1"/>
                <w:sz w:val="24"/>
                <w:szCs w:val="24"/>
                <w14:textFill>
                  <w14:solidFill>
                    <w14:schemeClr w14:val="tx1"/>
                  </w14:solidFill>
                </w14:textFill>
              </w:rPr>
              <w:t>份</w:t>
            </w:r>
          </w:p>
        </w:tc>
      </w:tr>
      <w:tr>
        <w:tblPrEx>
          <w:tblCellMar>
            <w:top w:w="0" w:type="dxa"/>
            <w:left w:w="108" w:type="dxa"/>
            <w:bottom w:w="0" w:type="dxa"/>
            <w:right w:w="108" w:type="dxa"/>
          </w:tblCellMar>
        </w:tblPrEx>
        <w:trPr>
          <w:trHeight w:val="555"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color w:val="auto"/>
                <w:sz w:val="24"/>
                <w:szCs w:val="24"/>
              </w:rPr>
            </w:pPr>
            <w:r>
              <w:rPr>
                <w:color w:val="auto"/>
                <w:sz w:val="24"/>
                <w:szCs w:val="24"/>
              </w:rPr>
              <w:t>投标截止时间：</w:t>
            </w:r>
            <w:r>
              <w:rPr>
                <w:rFonts w:hint="eastAsia" w:ascii="宋体" w:hAnsi="宋体" w:cs="Arial"/>
                <w:color w:val="auto"/>
                <w:sz w:val="24"/>
                <w:lang w:eastAsia="zh-CN"/>
              </w:rPr>
              <w:t>202</w:t>
            </w:r>
            <w:r>
              <w:rPr>
                <w:rFonts w:hint="eastAsia" w:ascii="宋体" w:hAnsi="宋体" w:cs="Arial"/>
                <w:color w:val="auto"/>
                <w:sz w:val="24"/>
                <w:lang w:val="en-US" w:eastAsia="zh-CN"/>
              </w:rPr>
              <w:t>2</w:t>
            </w:r>
            <w:r>
              <w:rPr>
                <w:rFonts w:hint="eastAsia" w:ascii="宋体" w:hAnsi="宋体" w:cs="Arial"/>
                <w:color w:val="auto"/>
                <w:sz w:val="24"/>
                <w:lang w:eastAsia="zh-CN"/>
              </w:rPr>
              <w:t>年</w:t>
            </w:r>
            <w:r>
              <w:rPr>
                <w:rFonts w:hint="eastAsia" w:ascii="宋体" w:hAnsi="宋体" w:cs="Arial"/>
                <w:color w:val="auto"/>
                <w:sz w:val="24"/>
                <w:lang w:val="en-US" w:eastAsia="zh-CN"/>
              </w:rPr>
              <w:t>1</w:t>
            </w:r>
            <w:r>
              <w:rPr>
                <w:rFonts w:hint="eastAsia" w:ascii="宋体" w:hAnsi="宋体" w:cs="Arial"/>
                <w:color w:val="auto"/>
                <w:sz w:val="24"/>
                <w:lang w:eastAsia="zh-CN"/>
              </w:rPr>
              <w:t>月</w:t>
            </w:r>
            <w:r>
              <w:rPr>
                <w:rFonts w:hint="eastAsia" w:ascii="宋体" w:hAnsi="宋体" w:cs="Arial"/>
                <w:color w:val="auto"/>
                <w:sz w:val="24"/>
                <w:lang w:val="en-US" w:eastAsia="zh-CN"/>
              </w:rPr>
              <w:t>13</w:t>
            </w:r>
            <w:r>
              <w:rPr>
                <w:rFonts w:hint="eastAsia" w:ascii="宋体" w:hAnsi="宋体" w:cs="Arial"/>
                <w:color w:val="auto"/>
                <w:sz w:val="24"/>
                <w:lang w:eastAsia="zh-CN"/>
              </w:rPr>
              <w:t>日1</w:t>
            </w:r>
            <w:r>
              <w:rPr>
                <w:rFonts w:hint="eastAsia" w:ascii="宋体" w:hAnsi="宋体" w:cs="Arial"/>
                <w:color w:val="auto"/>
                <w:sz w:val="24"/>
                <w:lang w:val="en-US" w:eastAsia="zh-CN"/>
              </w:rPr>
              <w:t>1</w:t>
            </w:r>
            <w:r>
              <w:rPr>
                <w:rFonts w:hint="eastAsia" w:ascii="宋体" w:hAnsi="宋体" w:cs="Arial"/>
                <w:color w:val="auto"/>
                <w:sz w:val="24"/>
                <w:lang w:eastAsia="zh-CN"/>
              </w:rPr>
              <w:t>时00分</w:t>
            </w:r>
            <w:r>
              <w:rPr>
                <w:rFonts w:hint="eastAsia"/>
                <w:color w:val="auto"/>
                <w:sz w:val="24"/>
                <w:szCs w:val="24"/>
              </w:rPr>
              <w:t>前</w:t>
            </w:r>
          </w:p>
          <w:p>
            <w:pPr>
              <w:pStyle w:val="30"/>
              <w:spacing w:line="240" w:lineRule="auto"/>
              <w:rPr>
                <w:color w:val="auto"/>
                <w:sz w:val="24"/>
                <w:szCs w:val="24"/>
              </w:rPr>
            </w:pPr>
            <w:r>
              <w:rPr>
                <w:rFonts w:hint="eastAsia" w:ascii="宋体" w:hAnsi="宋体" w:cs="宋体"/>
                <w:color w:val="auto"/>
                <w:sz w:val="24"/>
                <w:szCs w:val="24"/>
              </w:rPr>
              <w:t>截止时间前将</w:t>
            </w:r>
            <w:r>
              <w:rPr>
                <w:rFonts w:hint="eastAsia" w:ascii="宋体" w:hAnsi="宋体" w:cs="宋体"/>
                <w:color w:val="auto"/>
                <w:sz w:val="24"/>
                <w:szCs w:val="24"/>
                <w:lang w:eastAsia="zh-CN"/>
              </w:rPr>
              <w:t>投标</w:t>
            </w:r>
            <w:r>
              <w:rPr>
                <w:rFonts w:hint="eastAsia" w:ascii="宋体" w:hAnsi="宋体" w:cs="宋体"/>
                <w:color w:val="auto"/>
                <w:sz w:val="24"/>
                <w:szCs w:val="24"/>
              </w:rPr>
              <w:t xml:space="preserve">文件送至浙江广厦建设职业技术大学 </w:t>
            </w:r>
            <w:r>
              <w:rPr>
                <w:rFonts w:hint="eastAsia" w:ascii="宋体" w:hAnsi="宋体" w:cs="宋体"/>
                <w:color w:val="auto"/>
                <w:sz w:val="24"/>
                <w:szCs w:val="24"/>
                <w:lang w:eastAsia="zh-CN"/>
              </w:rPr>
              <w:t>南</w:t>
            </w:r>
            <w:r>
              <w:rPr>
                <w:rFonts w:hint="eastAsia" w:ascii="宋体" w:hAnsi="宋体" w:cs="宋体"/>
                <w:color w:val="auto"/>
                <w:sz w:val="24"/>
                <w:szCs w:val="24"/>
              </w:rPr>
              <w:t xml:space="preserve">门门卫  </w:t>
            </w:r>
          </w:p>
        </w:tc>
      </w:tr>
      <w:tr>
        <w:tblPrEx>
          <w:tblCellMar>
            <w:top w:w="0" w:type="dxa"/>
            <w:left w:w="108" w:type="dxa"/>
            <w:bottom w:w="0" w:type="dxa"/>
            <w:right w:w="108" w:type="dxa"/>
          </w:tblCellMar>
        </w:tblPrEx>
        <w:trPr>
          <w:trHeight w:val="153"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6</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宋体" w:hAnsi="宋体" w:eastAsia="宋体" w:cs="宋体"/>
                <w:b/>
                <w:bCs/>
                <w:color w:val="auto"/>
                <w:sz w:val="24"/>
                <w:szCs w:val="24"/>
                <w:lang w:eastAsia="zh-CN"/>
              </w:rPr>
            </w:pPr>
            <w:r>
              <w:rPr>
                <w:rFonts w:ascii="宋体" w:hAnsi="宋体" w:cs="宋体"/>
                <w:color w:val="auto"/>
                <w:sz w:val="24"/>
                <w:szCs w:val="24"/>
              </w:rPr>
              <w:t>开标时间：</w:t>
            </w:r>
            <w:r>
              <w:rPr>
                <w:rFonts w:hint="eastAsia" w:ascii="宋体" w:hAnsi="宋体" w:cs="Arial"/>
                <w:color w:val="auto"/>
                <w:sz w:val="24"/>
                <w:lang w:eastAsia="zh-CN"/>
              </w:rPr>
              <w:t>202</w:t>
            </w:r>
            <w:r>
              <w:rPr>
                <w:rFonts w:hint="eastAsia" w:ascii="宋体" w:hAnsi="宋体" w:cs="Arial"/>
                <w:color w:val="auto"/>
                <w:sz w:val="24"/>
                <w:lang w:val="en-US" w:eastAsia="zh-CN"/>
              </w:rPr>
              <w:t>2</w:t>
            </w:r>
            <w:r>
              <w:rPr>
                <w:rFonts w:hint="eastAsia" w:ascii="宋体" w:hAnsi="宋体" w:cs="Arial"/>
                <w:color w:val="auto"/>
                <w:sz w:val="24"/>
                <w:lang w:eastAsia="zh-CN"/>
              </w:rPr>
              <w:t>年</w:t>
            </w:r>
            <w:r>
              <w:rPr>
                <w:rFonts w:hint="eastAsia" w:ascii="宋体" w:hAnsi="宋体" w:cs="Arial"/>
                <w:color w:val="auto"/>
                <w:sz w:val="24"/>
                <w:lang w:val="en-US" w:eastAsia="zh-CN"/>
              </w:rPr>
              <w:t>1</w:t>
            </w:r>
            <w:r>
              <w:rPr>
                <w:rFonts w:hint="eastAsia" w:ascii="宋体" w:hAnsi="宋体" w:cs="Arial"/>
                <w:color w:val="auto"/>
                <w:sz w:val="24"/>
                <w:lang w:eastAsia="zh-CN"/>
              </w:rPr>
              <w:t>月</w:t>
            </w:r>
            <w:r>
              <w:rPr>
                <w:rFonts w:hint="eastAsia" w:ascii="宋体" w:hAnsi="宋体" w:cs="Arial"/>
                <w:color w:val="auto"/>
                <w:sz w:val="24"/>
                <w:lang w:val="en-US" w:eastAsia="zh-CN"/>
              </w:rPr>
              <w:t>13</w:t>
            </w:r>
            <w:r>
              <w:rPr>
                <w:rFonts w:hint="eastAsia" w:ascii="宋体" w:hAnsi="宋体" w:cs="Arial"/>
                <w:color w:val="auto"/>
                <w:sz w:val="24"/>
                <w:lang w:eastAsia="zh-CN"/>
              </w:rPr>
              <w:t>日1</w:t>
            </w:r>
            <w:r>
              <w:rPr>
                <w:rFonts w:hint="eastAsia" w:ascii="宋体" w:hAnsi="宋体" w:cs="Arial"/>
                <w:color w:val="auto"/>
                <w:sz w:val="24"/>
                <w:lang w:val="en-US" w:eastAsia="zh-CN"/>
              </w:rPr>
              <w:t>5</w:t>
            </w:r>
            <w:r>
              <w:rPr>
                <w:rFonts w:hint="eastAsia" w:ascii="宋体" w:hAnsi="宋体" w:cs="Arial"/>
                <w:color w:val="auto"/>
                <w:sz w:val="24"/>
                <w:lang w:eastAsia="zh-CN"/>
              </w:rPr>
              <w:t>时</w:t>
            </w:r>
            <w:r>
              <w:rPr>
                <w:rFonts w:hint="eastAsia" w:ascii="宋体" w:hAnsi="宋体" w:cs="Arial"/>
                <w:color w:val="auto"/>
                <w:sz w:val="24"/>
                <w:lang w:val="en-US" w:eastAsia="zh-CN"/>
              </w:rPr>
              <w:t>3</w:t>
            </w:r>
            <w:r>
              <w:rPr>
                <w:rFonts w:hint="eastAsia" w:ascii="宋体" w:hAnsi="宋体" w:cs="Arial"/>
                <w:color w:val="auto"/>
                <w:sz w:val="24"/>
                <w:lang w:eastAsia="zh-CN"/>
              </w:rPr>
              <w:t>0分</w:t>
            </w:r>
          </w:p>
          <w:p>
            <w:pPr>
              <w:spacing w:line="240" w:lineRule="auto"/>
              <w:rPr>
                <w:rFonts w:ascii="宋体" w:hAnsi="宋体" w:cs="宋体"/>
                <w:color w:val="auto"/>
                <w:sz w:val="24"/>
                <w:szCs w:val="24"/>
              </w:rPr>
            </w:pPr>
            <w:r>
              <w:rPr>
                <w:rFonts w:hint="eastAsia" w:ascii="宋体" w:hAnsi="宋体" w:cs="宋体"/>
                <w:color w:val="auto"/>
                <w:sz w:val="24"/>
                <w:szCs w:val="24"/>
              </w:rPr>
              <w:t>开标地址：浙江广厦建设职业技术大学综合楼603开标室</w:t>
            </w:r>
          </w:p>
        </w:tc>
      </w:tr>
      <w:tr>
        <w:tblPrEx>
          <w:tblCellMar>
            <w:top w:w="0" w:type="dxa"/>
            <w:left w:w="108" w:type="dxa"/>
            <w:bottom w:w="0" w:type="dxa"/>
            <w:right w:w="108" w:type="dxa"/>
          </w:tblCellMar>
        </w:tblPrEx>
        <w:trPr>
          <w:trHeight w:val="9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7</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hint="default" w:ascii="宋体" w:hAnsi="宋体" w:eastAsia="宋体" w:cs="宋体"/>
                <w:color w:val="000000" w:themeColor="text1"/>
                <w:sz w:val="24"/>
                <w:szCs w:val="24"/>
                <w:lang w:val="en-US" w:eastAsia="zh-CN"/>
                <w14:textFill>
                  <w14:solidFill>
                    <w14:schemeClr w14:val="tx1"/>
                  </w14:solidFill>
                </w14:textFill>
              </w:rPr>
            </w:pPr>
            <w:r>
              <w:rPr>
                <w:rFonts w:ascii="宋体" w:hAnsi="宋体" w:cs="宋体"/>
                <w:color w:val="000000" w:themeColor="text1"/>
                <w:sz w:val="24"/>
                <w:szCs w:val="24"/>
                <w14:textFill>
                  <w14:solidFill>
                    <w14:schemeClr w14:val="tx1"/>
                  </w14:solidFill>
                </w14:textFill>
              </w:rPr>
              <w:t>评标办法：</w:t>
            </w:r>
            <w:r>
              <w:rPr>
                <w:rFonts w:hint="eastAsia" w:ascii="宋体" w:hAnsi="宋体"/>
                <w:color w:val="auto"/>
                <w:sz w:val="24"/>
                <w:highlight w:val="none"/>
              </w:rPr>
              <w:t>最低价评标法</w:t>
            </w:r>
          </w:p>
        </w:tc>
      </w:tr>
      <w:tr>
        <w:tblPrEx>
          <w:tblCellMar>
            <w:top w:w="0" w:type="dxa"/>
            <w:left w:w="108" w:type="dxa"/>
            <w:bottom w:w="0" w:type="dxa"/>
            <w:right w:w="108" w:type="dxa"/>
          </w:tblCellMar>
        </w:tblPrEx>
        <w:trPr>
          <w:trHeight w:val="102"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8</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中标结果公告：自中标人确定之日起2个工作日内，招标人在公告栏上以书面形式公布中标结果。</w:t>
            </w:r>
          </w:p>
        </w:tc>
      </w:tr>
      <w:tr>
        <w:tblPrEx>
          <w:tblCellMar>
            <w:top w:w="0" w:type="dxa"/>
            <w:left w:w="108" w:type="dxa"/>
            <w:bottom w:w="0" w:type="dxa"/>
            <w:right w:w="108" w:type="dxa"/>
          </w:tblCellMar>
        </w:tblPrEx>
        <w:trPr>
          <w:trHeight w:val="102"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9</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《中标通知书》的领取时间：中标单位应在中标结果公告结束日起，在3个工作日内领取，否则按放弃中标资格处理。</w:t>
            </w:r>
          </w:p>
        </w:tc>
      </w:tr>
      <w:tr>
        <w:tblPrEx>
          <w:tblCellMar>
            <w:top w:w="0" w:type="dxa"/>
            <w:left w:w="108" w:type="dxa"/>
            <w:bottom w:w="0" w:type="dxa"/>
            <w:right w:w="108" w:type="dxa"/>
          </w:tblCellMar>
        </w:tblPrEx>
        <w:trPr>
          <w:trHeight w:val="354"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10</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履约保证金：</w:t>
            </w:r>
          </w:p>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履约保证金为合同价款的</w:t>
            </w:r>
            <w:r>
              <w:rPr>
                <w:rFonts w:hint="eastAsia" w:ascii="宋体" w:hAnsi="宋体" w:cs="宋体"/>
                <w:color w:val="000000" w:themeColor="text1"/>
                <w:sz w:val="24"/>
                <w:szCs w:val="24"/>
                <w14:textFill>
                  <w14:solidFill>
                    <w14:schemeClr w14:val="tx1"/>
                  </w14:solidFill>
                </w14:textFill>
              </w:rPr>
              <w:t>5</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转入</w:t>
            </w:r>
            <w:r>
              <w:rPr>
                <w:rFonts w:ascii="宋体" w:hAnsi="宋体" w:cs="宋体"/>
                <w:color w:val="000000" w:themeColor="text1"/>
                <w:sz w:val="24"/>
                <w:szCs w:val="24"/>
                <w14:textFill>
                  <w14:solidFill>
                    <w14:schemeClr w14:val="tx1"/>
                  </w14:solidFill>
                </w14:textFill>
              </w:rPr>
              <w:t>浙江广厦建设职业技术大学</w:t>
            </w:r>
            <w:r>
              <w:rPr>
                <w:rFonts w:hint="eastAsia" w:ascii="宋体" w:hAnsi="宋体" w:cs="宋体"/>
                <w:color w:val="000000" w:themeColor="text1"/>
                <w:sz w:val="24"/>
                <w:szCs w:val="24"/>
                <w14:textFill>
                  <w14:solidFill>
                    <w14:schemeClr w14:val="tx1"/>
                  </w14:solidFill>
                </w14:textFill>
              </w:rPr>
              <w:t>指定银行账号</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开户行：工商银行东阳支行，账户：1</w:t>
            </w:r>
            <w:r>
              <w:rPr>
                <w:rFonts w:ascii="宋体" w:hAnsi="宋体" w:cs="宋体"/>
                <w:color w:val="000000" w:themeColor="text1"/>
                <w:sz w:val="24"/>
                <w14:textFill>
                  <w14:solidFill>
                    <w14:schemeClr w14:val="tx1"/>
                  </w14:solidFill>
                </w14:textFill>
              </w:rPr>
              <w:t>208040009049058362)</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在项目完成且验收合格（由采购人出具验收合格报告，要求原件）之日起15个工作日内退还。</w:t>
            </w:r>
          </w:p>
        </w:tc>
      </w:tr>
      <w:tr>
        <w:tblPrEx>
          <w:tblCellMar>
            <w:top w:w="0" w:type="dxa"/>
            <w:left w:w="108" w:type="dxa"/>
            <w:bottom w:w="0" w:type="dxa"/>
            <w:right w:w="108" w:type="dxa"/>
          </w:tblCellMar>
        </w:tblPrEx>
        <w:trPr>
          <w:trHeight w:val="9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11</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签订合同时间：发出《中标通知书》之日起30天内。</w:t>
            </w:r>
          </w:p>
        </w:tc>
      </w:tr>
      <w:tr>
        <w:tblPrEx>
          <w:tblCellMar>
            <w:top w:w="0" w:type="dxa"/>
            <w:left w:w="108" w:type="dxa"/>
            <w:bottom w:w="0" w:type="dxa"/>
            <w:right w:w="108" w:type="dxa"/>
          </w:tblCellMar>
        </w:tblPrEx>
        <w:trPr>
          <w:trHeight w:val="90"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12</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中</w:t>
            </w:r>
            <w:r>
              <w:rPr>
                <w:rFonts w:ascii="宋体" w:hAnsi="宋体" w:cs="宋体"/>
                <w:color w:val="000000" w:themeColor="text1"/>
                <w:sz w:val="24"/>
                <w:szCs w:val="24"/>
                <w14:textFill>
                  <w14:solidFill>
                    <w14:schemeClr w14:val="tx1"/>
                  </w14:solidFill>
                </w14:textFill>
              </w:rPr>
              <w:t>标人与浙江广厦建设职业技术大学签订合同。</w:t>
            </w:r>
          </w:p>
        </w:tc>
      </w:tr>
      <w:tr>
        <w:tblPrEx>
          <w:tblCellMar>
            <w:top w:w="0" w:type="dxa"/>
            <w:left w:w="108" w:type="dxa"/>
            <w:bottom w:w="0" w:type="dxa"/>
            <w:right w:w="108" w:type="dxa"/>
          </w:tblCellMar>
        </w:tblPrEx>
        <w:trPr>
          <w:trHeight w:val="253"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13</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交货地点：浙江广厦建设职业技术大学内，采购人指定的地点。</w:t>
            </w:r>
          </w:p>
          <w:p>
            <w:pPr>
              <w:spacing w:line="240" w:lineRule="auto"/>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验收：根据中华人民共和国现行技术标准，按招标文件以及合同规定的验收评定标准等规范，由采购人组织相关人员进行验收，验收合格后，采购人出具验收报告。采购人出具一式二份验收报告（不含其它单位存档份数），一份由中标人保管，一份由</w:t>
            </w:r>
            <w:r>
              <w:rPr>
                <w:rFonts w:hint="eastAsia" w:ascii="宋体" w:hAnsi="宋体" w:cs="宋体"/>
                <w:color w:val="000000" w:themeColor="text1"/>
                <w:sz w:val="24"/>
                <w:szCs w:val="24"/>
                <w14:textFill>
                  <w14:solidFill>
                    <w14:schemeClr w14:val="tx1"/>
                  </w14:solidFill>
                </w14:textFill>
              </w:rPr>
              <w:t>浙江广厦建设职业技术大学</w:t>
            </w:r>
            <w:r>
              <w:rPr>
                <w:rFonts w:ascii="宋体" w:hAnsi="宋体" w:cs="宋体"/>
                <w:color w:val="000000" w:themeColor="text1"/>
                <w:sz w:val="24"/>
                <w:szCs w:val="24"/>
                <w14:textFill>
                  <w14:solidFill>
                    <w14:schemeClr w14:val="tx1"/>
                  </w14:solidFill>
                </w14:textFill>
              </w:rPr>
              <w:t>（原件）存档。</w:t>
            </w:r>
          </w:p>
        </w:tc>
      </w:tr>
      <w:tr>
        <w:tblPrEx>
          <w:tblCellMar>
            <w:top w:w="0" w:type="dxa"/>
            <w:left w:w="108" w:type="dxa"/>
            <w:bottom w:w="0" w:type="dxa"/>
            <w:right w:w="108" w:type="dxa"/>
          </w:tblCellMar>
        </w:tblPrEx>
        <w:trPr>
          <w:trHeight w:val="591"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14</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投标文件有效期：</w:t>
            </w:r>
            <w:r>
              <w:rPr>
                <w:rFonts w:ascii="宋体" w:hAnsi="宋体" w:cs="Arial"/>
                <w:color w:val="000000" w:themeColor="text1"/>
                <w:sz w:val="24"/>
                <w:szCs w:val="24"/>
                <w:u w:val="single"/>
                <w14:textFill>
                  <w14:solidFill>
                    <w14:schemeClr w14:val="tx1"/>
                  </w14:solidFill>
                </w14:textFill>
              </w:rPr>
              <w:t>60</w:t>
            </w:r>
            <w:r>
              <w:rPr>
                <w:rFonts w:ascii="宋体" w:hAnsi="宋体" w:cs="Arial"/>
                <w:color w:val="000000" w:themeColor="text1"/>
                <w:sz w:val="24"/>
                <w:szCs w:val="24"/>
                <w14:textFill>
                  <w14:solidFill>
                    <w14:schemeClr w14:val="tx1"/>
                  </w14:solidFill>
                </w14:textFill>
              </w:rPr>
              <w:t>天</w:t>
            </w:r>
          </w:p>
        </w:tc>
      </w:tr>
      <w:tr>
        <w:tblPrEx>
          <w:tblCellMar>
            <w:top w:w="0" w:type="dxa"/>
            <w:left w:w="108" w:type="dxa"/>
            <w:bottom w:w="0" w:type="dxa"/>
            <w:right w:w="108" w:type="dxa"/>
          </w:tblCellMar>
        </w:tblPrEx>
        <w:trPr>
          <w:trHeight w:val="606"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15</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ascii="宋体" w:hAnsi="宋体" w:cs="宋体"/>
                <w:b/>
                <w:color w:val="000000" w:themeColor="text1"/>
                <w:sz w:val="24"/>
                <w:szCs w:val="24"/>
                <w14:textFill>
                  <w14:solidFill>
                    <w14:schemeClr w14:val="tx1"/>
                  </w14:solidFill>
                </w14:textFill>
              </w:rPr>
            </w:pPr>
            <w:r>
              <w:rPr>
                <w:rFonts w:ascii="宋体" w:hAnsi="宋体" w:cs="宋体"/>
                <w:b/>
                <w:color w:val="000000" w:themeColor="text1"/>
                <w:sz w:val="24"/>
                <w:szCs w:val="24"/>
                <w14:textFill>
                  <w14:solidFill>
                    <w14:schemeClr w14:val="tx1"/>
                  </w14:solidFill>
                </w14:textFill>
              </w:rPr>
              <w:t>招标人对投标人的落选不作出任何解释。</w:t>
            </w:r>
          </w:p>
        </w:tc>
      </w:tr>
      <w:tr>
        <w:tblPrEx>
          <w:tblCellMar>
            <w:top w:w="0" w:type="dxa"/>
            <w:left w:w="108" w:type="dxa"/>
            <w:bottom w:w="0" w:type="dxa"/>
            <w:right w:w="108" w:type="dxa"/>
          </w:tblCellMar>
        </w:tblPrEx>
        <w:trPr>
          <w:trHeight w:val="138"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16</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ascii="宋体" w:hAnsi="宋体" w:cs="宋体"/>
                <w:b/>
                <w:color w:val="000000" w:themeColor="text1"/>
                <w:sz w:val="24"/>
                <w:szCs w:val="24"/>
                <w14:textFill>
                  <w14:solidFill>
                    <w14:schemeClr w14:val="tx1"/>
                  </w14:solidFill>
                </w14:textFill>
              </w:rPr>
            </w:pPr>
            <w:r>
              <w:rPr>
                <w:rFonts w:ascii="宋体" w:hAnsi="宋体" w:cs="宋体"/>
                <w:b/>
                <w:color w:val="000000" w:themeColor="text1"/>
                <w:sz w:val="24"/>
                <w:szCs w:val="24"/>
                <w14:textFill>
                  <w14:solidFill>
                    <w14:schemeClr w14:val="tx1"/>
                  </w14:solidFill>
                </w14:textFill>
              </w:rPr>
              <w:t>招标人</w:t>
            </w:r>
            <w:r>
              <w:rPr>
                <w:rFonts w:hint="eastAsia" w:ascii="宋体" w:hAnsi="宋体" w:cs="宋体"/>
                <w:b/>
                <w:color w:val="000000" w:themeColor="text1"/>
                <w:sz w:val="24"/>
                <w:szCs w:val="24"/>
                <w14:textFill>
                  <w14:solidFill>
                    <w14:schemeClr w14:val="tx1"/>
                  </w14:solidFill>
                </w14:textFill>
              </w:rPr>
              <w:t>的</w:t>
            </w:r>
            <w:r>
              <w:rPr>
                <w:rFonts w:ascii="宋体" w:hAnsi="宋体" w:cs="宋体"/>
                <w:b/>
                <w:color w:val="000000" w:themeColor="text1"/>
                <w:sz w:val="24"/>
                <w:szCs w:val="24"/>
                <w14:textFill>
                  <w14:solidFill>
                    <w14:schemeClr w14:val="tx1"/>
                  </w14:solidFill>
                </w14:textFill>
              </w:rPr>
              <w:t>任何工作人员对投标人所作的任何口头解释、介绍、答复，仅供投标人参考，不作为招标依据，一切以网上公告及书面形式为准。</w:t>
            </w:r>
          </w:p>
        </w:tc>
      </w:tr>
      <w:tr>
        <w:tblPrEx>
          <w:tblCellMar>
            <w:top w:w="0" w:type="dxa"/>
            <w:left w:w="108" w:type="dxa"/>
            <w:bottom w:w="0" w:type="dxa"/>
            <w:right w:w="108" w:type="dxa"/>
          </w:tblCellMar>
        </w:tblPrEx>
        <w:trPr>
          <w:trHeight w:val="691" w:hRule="atLeast"/>
          <w:jc w:val="center"/>
        </w:trPr>
        <w:tc>
          <w:tcPr>
            <w:tcW w:w="77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17</w:t>
            </w:r>
          </w:p>
        </w:tc>
        <w:tc>
          <w:tcPr>
            <w:tcW w:w="8764" w:type="dxa"/>
            <w:tcBorders>
              <w:top w:val="single" w:color="000000" w:sz="4" w:space="0"/>
              <w:left w:val="single" w:color="000000" w:sz="4" w:space="0"/>
              <w:bottom w:val="single" w:color="000000" w:sz="4" w:space="0"/>
              <w:right w:val="single" w:color="000000" w:sz="4" w:space="0"/>
            </w:tcBorders>
            <w:vAlign w:val="center"/>
          </w:tcPr>
          <w:p>
            <w:pPr>
              <w:spacing w:line="240" w:lineRule="auto"/>
              <w:jc w:val="both"/>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解释：本招标文件的解释权属于</w:t>
            </w:r>
            <w:r>
              <w:rPr>
                <w:rFonts w:hint="eastAsia" w:ascii="宋体" w:hAnsi="宋体" w:cs="宋体"/>
                <w:color w:val="000000" w:themeColor="text1"/>
                <w:sz w:val="24"/>
                <w:szCs w:val="24"/>
                <w14:textFill>
                  <w14:solidFill>
                    <w14:schemeClr w14:val="tx1"/>
                  </w14:solidFill>
                </w14:textFill>
              </w:rPr>
              <w:t>浙江广厦建设职业技术大学</w:t>
            </w:r>
            <w:r>
              <w:rPr>
                <w:rFonts w:ascii="宋体" w:hAnsi="宋体" w:cs="宋体"/>
                <w:color w:val="000000" w:themeColor="text1"/>
                <w:sz w:val="24"/>
                <w:szCs w:val="24"/>
                <w14:textFill>
                  <w14:solidFill>
                    <w14:schemeClr w14:val="tx1"/>
                  </w14:solidFill>
                </w14:textFill>
              </w:rPr>
              <w:t>。</w:t>
            </w:r>
          </w:p>
        </w:tc>
      </w:tr>
    </w:tbl>
    <w:p>
      <w:pPr>
        <w:spacing w:line="276" w:lineRule="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注：如本招标文件后面的条款与本表有矛盾的以本表的内容为准。</w:t>
      </w:r>
      <w:r>
        <w:rPr>
          <w:color w:val="000000" w:themeColor="text1"/>
          <w14:textFill>
            <w14:solidFill>
              <w14:schemeClr w14:val="tx1"/>
            </w14:solidFill>
          </w14:textFill>
        </w:rPr>
        <w:br w:type="page"/>
      </w:r>
    </w:p>
    <w:p>
      <w:pPr>
        <w:pStyle w:val="40"/>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一、总则</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（一） 适用范围</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本招标文件适用于</w:t>
      </w:r>
      <w:r>
        <w:rPr>
          <w:rFonts w:hint="eastAsia" w:ascii="宋体" w:hAnsi="宋体" w:cs="宋体"/>
          <w:color w:val="000000" w:themeColor="text1"/>
          <w:sz w:val="24"/>
          <w14:textFill>
            <w14:solidFill>
              <w14:schemeClr w14:val="tx1"/>
            </w14:solidFill>
          </w14:textFill>
        </w:rPr>
        <w:t>浙江广厦建设职业技术大学</w:t>
      </w:r>
      <w:r>
        <w:rPr>
          <w:rFonts w:hint="eastAsia" w:ascii="宋体" w:hAnsi="宋体" w:cs="宋体"/>
          <w:color w:val="000000" w:themeColor="text1"/>
          <w:sz w:val="24"/>
          <w:lang w:eastAsia="zh-CN"/>
          <w14:textFill>
            <w14:solidFill>
              <w14:schemeClr w14:val="tx1"/>
            </w14:solidFill>
          </w14:textFill>
        </w:rPr>
        <w:t>工程咨询产业学院家具采购</w:t>
      </w:r>
      <w:r>
        <w:rPr>
          <w:rFonts w:ascii="宋体" w:hAnsi="宋体" w:cs="宋体"/>
          <w:color w:val="000000" w:themeColor="text1"/>
          <w:sz w:val="24"/>
          <w14:textFill>
            <w14:solidFill>
              <w14:schemeClr w14:val="tx1"/>
            </w14:solidFill>
          </w14:textFill>
        </w:rPr>
        <w:t>的招标、投标、评标、定标、验收、合同履约、付款等行为（法律、法规另有规定的，从其规定）。</w:t>
      </w:r>
    </w:p>
    <w:p>
      <w:pPr>
        <w:keepNext w:val="0"/>
        <w:keepLines w:val="0"/>
        <w:pageBreakBefore w:val="0"/>
        <w:widowControl w:val="0"/>
        <w:kinsoku/>
        <w:wordWrap/>
        <w:overflowPunct/>
        <w:topLinePunct w:val="0"/>
        <w:autoSpaceDE/>
        <w:autoSpaceDN/>
        <w:bidi w:val="0"/>
        <w:adjustRightInd/>
        <w:snapToGrid w:val="0"/>
        <w:spacing w:line="360" w:lineRule="auto"/>
        <w:ind w:firstLine="354"/>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（二）定义</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1.招标采购单位系指组织本次招标的</w:t>
      </w:r>
      <w:r>
        <w:rPr>
          <w:rFonts w:hint="eastAsia" w:ascii="宋体" w:hAnsi="宋体" w:cs="宋体"/>
          <w:color w:val="000000" w:themeColor="text1"/>
          <w:sz w:val="24"/>
          <w14:textFill>
            <w14:solidFill>
              <w14:schemeClr w14:val="tx1"/>
            </w14:solidFill>
          </w14:textFill>
        </w:rPr>
        <w:t>浙江广厦建设职业技术大学</w:t>
      </w:r>
      <w:r>
        <w:rPr>
          <w:rFonts w:ascii="宋体" w:hAnsi="宋体" w:cs="宋体"/>
          <w:color w:val="000000" w:themeColor="text1"/>
          <w:sz w:val="24"/>
          <w14:textFill>
            <w14:solidFill>
              <w14:schemeClr w14:val="tx1"/>
            </w14:solidFill>
          </w14:textFill>
        </w:rPr>
        <w:t>（“招标方”）和浙江广厦建设职业技术大学（“采购人”）。</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2.“投标人”系指向招标方提交投标文件的单位或个人。</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3.“产品”系指供方按招标文件规定，须向采购人提供的一切货物、保险、税金、备品备件、工具、手册及其它有关技术资料和材料。</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6.“书面形式”包括信函、传真、电报等。</w:t>
      </w:r>
    </w:p>
    <w:p>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7.“</w:t>
      </w:r>
      <w:r>
        <w:rPr>
          <w:rFonts w:cs="宋体"/>
          <w:b/>
          <w:bCs/>
          <w:color w:val="000000" w:themeColor="text1"/>
          <w:sz w:val="24"/>
          <w14:textFill>
            <w14:solidFill>
              <w14:schemeClr w14:val="tx1"/>
            </w14:solidFill>
          </w14:textFill>
        </w:rPr>
        <w:t xml:space="preserve"> *</w:t>
      </w:r>
      <w:r>
        <w:rPr>
          <w:rFonts w:ascii="宋体" w:hAnsi="宋体" w:cs="宋体"/>
          <w:b/>
          <w:bCs/>
          <w:color w:val="000000" w:themeColor="text1"/>
          <w:sz w:val="24"/>
          <w14:textFill>
            <w14:solidFill>
              <w14:schemeClr w14:val="tx1"/>
            </w14:solidFill>
          </w14:textFill>
        </w:rPr>
        <w:t>”、 “★”、“▲” 、“</w:t>
      </w:r>
      <w:r>
        <w:rPr>
          <w:b/>
          <w:bCs/>
          <w:color w:val="000000" w:themeColor="text1"/>
          <w:sz w:val="24"/>
          <w14:textFill>
            <w14:solidFill>
              <w14:schemeClr w14:val="tx1"/>
            </w14:solidFill>
          </w14:textFill>
        </w:rPr>
        <w:t>※</w:t>
      </w:r>
      <w:r>
        <w:rPr>
          <w:rFonts w:ascii="宋体" w:hAnsi="宋体" w:cs="宋体"/>
          <w:b/>
          <w:bCs/>
          <w:color w:val="000000" w:themeColor="text1"/>
          <w:sz w:val="24"/>
          <w14:textFill>
            <w14:solidFill>
              <w14:schemeClr w14:val="tx1"/>
            </w14:solidFill>
          </w14:textFill>
        </w:rPr>
        <w:t>”系指实质性要求条款。</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（三）招标方式</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本次招标采用公开招标方式进行。</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（四）投标委托</w:t>
      </w:r>
    </w:p>
    <w:p>
      <w:pPr>
        <w:pStyle w:val="9"/>
        <w:keepNext w:val="0"/>
        <w:keepLines w:val="0"/>
        <w:pageBreakBefore w:val="0"/>
        <w:widowControl w:val="0"/>
        <w:kinsoku/>
        <w:wordWrap/>
        <w:overflowPunct/>
        <w:topLinePunct w:val="0"/>
        <w:autoSpaceDE/>
        <w:autoSpaceDN/>
        <w:bidi w:val="0"/>
        <w:adjustRightInd/>
        <w:snapToGrid w:val="0"/>
        <w:spacing w:line="360" w:lineRule="auto"/>
        <w:ind w:firstLine="464"/>
        <w:jc w:val="left"/>
        <w:textAlignment w:val="auto"/>
        <w:rPr>
          <w:rFonts w:cs="宋体"/>
          <w:color w:val="000000" w:themeColor="text1"/>
          <w:sz w:val="24"/>
          <w:szCs w:val="24"/>
          <w14:textFill>
            <w14:solidFill>
              <w14:schemeClr w14:val="tx1"/>
            </w14:solidFill>
          </w14:textFill>
        </w:rPr>
      </w:pPr>
      <w:r>
        <w:rPr>
          <w:rFonts w:cs="宋体"/>
          <w:color w:val="000000" w:themeColor="text1"/>
          <w:sz w:val="24"/>
          <w:szCs w:val="24"/>
          <w14:textFill>
            <w14:solidFill>
              <w14:schemeClr w14:val="tx1"/>
            </w14:solidFill>
          </w14:textFill>
        </w:rPr>
        <w:t>如投标人代表不是法定代表人，须有法定代表人出具的授权委托书（正本用原件，副本用复印件，格式见附件），委托代理人应当是投标人的在职正式职工（投标人本单位缴纳社保花名册为准）。</w:t>
      </w:r>
    </w:p>
    <w:p>
      <w:pPr>
        <w:pStyle w:val="43"/>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Chars="0"/>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投标费用</w:t>
      </w:r>
    </w:p>
    <w:p>
      <w:pPr>
        <w:keepNext w:val="0"/>
        <w:keepLines w:val="0"/>
        <w:pageBreakBefore w:val="0"/>
        <w:widowControl w:val="0"/>
        <w:tabs>
          <w:tab w:val="left" w:pos="0"/>
          <w:tab w:val="left" w:pos="900"/>
        </w:tabs>
        <w:kinsoku/>
        <w:wordWrap/>
        <w:overflowPunct/>
        <w:topLinePunct w:val="0"/>
        <w:autoSpaceDE/>
        <w:autoSpaceDN/>
        <w:bidi w:val="0"/>
        <w:adjustRightInd/>
        <w:snapToGrid w:val="0"/>
        <w:spacing w:line="360" w:lineRule="auto"/>
        <w:ind w:firstLine="480" w:firstLineChars="20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不论投标结果如何，投标人均应自行承担所有与投标有关的全部费用（招标文件有相反规定除外）。</w:t>
      </w:r>
    </w:p>
    <w:p>
      <w:pPr>
        <w:keepNext w:val="0"/>
        <w:keepLines w:val="0"/>
        <w:pageBreakBefore w:val="0"/>
        <w:widowControl w:val="0"/>
        <w:tabs>
          <w:tab w:val="left" w:pos="2895"/>
        </w:tabs>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（六）联合体投标</w:t>
      </w:r>
      <w:r>
        <w:rPr>
          <w:rFonts w:ascii="宋体" w:hAnsi="宋体" w:cs="宋体"/>
          <w:b/>
          <w:color w:val="000000" w:themeColor="text1"/>
          <w:sz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Arial"/>
          <w:color w:val="000000" w:themeColor="text1"/>
          <w:sz w:val="24"/>
          <w14:textFill>
            <w14:solidFill>
              <w14:schemeClr w14:val="tx1"/>
            </w14:solidFill>
          </w14:textFill>
        </w:rPr>
      </w:pPr>
      <w:r>
        <w:rPr>
          <w:rFonts w:ascii="宋体" w:hAnsi="宋体" w:cs="Arial"/>
          <w:color w:val="000000" w:themeColor="text1"/>
          <w:sz w:val="24"/>
          <w14:textFill>
            <w14:solidFill>
              <w14:schemeClr w14:val="tx1"/>
            </w14:solidFill>
          </w14:textFill>
        </w:rPr>
        <w:t>本项目不接受联合体投标。</w:t>
      </w:r>
    </w:p>
    <w:p>
      <w:pPr>
        <w:keepNext w:val="0"/>
        <w:keepLines w:val="0"/>
        <w:pageBreakBefore w:val="0"/>
        <w:widowControl w:val="0"/>
        <w:kinsoku/>
        <w:wordWrap/>
        <w:overflowPunct/>
        <w:topLinePunct w:val="0"/>
        <w:autoSpaceDE/>
        <w:autoSpaceDN/>
        <w:bidi w:val="0"/>
        <w:adjustRightInd/>
        <w:snapToGrid w:val="0"/>
        <w:spacing w:line="360" w:lineRule="auto"/>
        <w:ind w:firstLine="472"/>
        <w:textAlignment w:val="auto"/>
        <w:rPr>
          <w:rFonts w:ascii="宋体" w:hAnsi="宋体" w:cs="宋体"/>
          <w:b/>
          <w:color w:val="000000" w:themeColor="text1"/>
          <w:kern w:val="0"/>
          <w:sz w:val="24"/>
          <w14:textFill>
            <w14:solidFill>
              <w14:schemeClr w14:val="tx1"/>
            </w14:solidFill>
          </w14:textFill>
        </w:rPr>
      </w:pPr>
      <w:r>
        <w:rPr>
          <w:rFonts w:ascii="宋体" w:hAnsi="宋体" w:cs="宋体"/>
          <w:b/>
          <w:color w:val="000000" w:themeColor="text1"/>
          <w:sz w:val="24"/>
          <w14:textFill>
            <w14:solidFill>
              <w14:schemeClr w14:val="tx1"/>
            </w14:solidFill>
          </w14:textFill>
        </w:rPr>
        <w:t>（七）</w:t>
      </w:r>
      <w:r>
        <w:rPr>
          <w:rFonts w:ascii="宋体" w:hAnsi="宋体" w:cs="宋体"/>
          <w:b/>
          <w:color w:val="000000" w:themeColor="text1"/>
          <w:kern w:val="0"/>
          <w:sz w:val="24"/>
          <w14:textFill>
            <w14:solidFill>
              <w14:schemeClr w14:val="tx1"/>
            </w14:solidFill>
          </w14:textFill>
        </w:rPr>
        <w:t>转包与分包</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kern w:val="0"/>
          <w:sz w:val="24"/>
          <w14:textFill>
            <w14:solidFill>
              <w14:schemeClr w14:val="tx1"/>
            </w14:solidFill>
          </w14:textFill>
        </w:rPr>
      </w:pPr>
      <w:r>
        <w:rPr>
          <w:rFonts w:ascii="宋体" w:hAnsi="宋体" w:cs="宋体"/>
          <w:color w:val="000000" w:themeColor="text1"/>
          <w:kern w:val="0"/>
          <w:sz w:val="24"/>
          <w14:textFill>
            <w14:solidFill>
              <w14:schemeClr w14:val="tx1"/>
            </w14:solidFill>
          </w14:textFill>
        </w:rPr>
        <w:t>1.本项目不允许转包。</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kern w:val="0"/>
          <w:sz w:val="24"/>
          <w14:textFill>
            <w14:solidFill>
              <w14:schemeClr w14:val="tx1"/>
            </w14:solidFill>
          </w14:textFill>
        </w:rPr>
        <w:t>2.本项目不可以分包。</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（八）特别说明：</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*1.多个投标人参加投标，如其中两家或两家以上投标人的法定代表人为同一人或相互之间存在投资关系且达到控股的，应当按一个投标人认定。</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*2.投标人投标所使用的资格、信誉、荣誉与企业认证必须为本法人所拥有。投标人投标所使用的采购项目实施人员必须为本法人员工（或必须为本法人或控股公司正式员工）。</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*3.投标人应仔细阅读招标文件的所有内容，按照招标文件的要求提交投标文件，并对所提供的全部资料的真实性承担法律责任。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keepNext w:val="0"/>
        <w:keepLines w:val="0"/>
        <w:pageBreakBefore w:val="0"/>
        <w:widowControl w:val="0"/>
        <w:kinsoku/>
        <w:wordWrap/>
        <w:overflowPunct/>
        <w:topLinePunct w:val="0"/>
        <w:autoSpaceDE/>
        <w:autoSpaceDN/>
        <w:bidi w:val="0"/>
        <w:adjustRightInd/>
        <w:snapToGrid w:val="0"/>
        <w:spacing w:line="360" w:lineRule="auto"/>
        <w:ind w:firstLine="47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5.评标委员会认为预中标人的投标报价明显低于其他通过符合性审查投标人的投标报价，有可能影响产品质量或者不能诚信履约的，应当要求其在评标现场合理的时间内提供书面说明，必要时提交相关证明材料，预中标人不能证明其报价合理性的，评标委员会应当将其作为无效投标处理。</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2" w:firstLine="480"/>
        <w:textAlignment w:val="auto"/>
        <w:rPr>
          <w:rFonts w:cs="宋体"/>
          <w:color w:val="000000" w:themeColor="text1"/>
          <w14:textFill>
            <w14:solidFill>
              <w14:schemeClr w14:val="tx1"/>
            </w14:solidFill>
          </w14:textFill>
        </w:rPr>
      </w:pPr>
      <w:r>
        <w:rPr>
          <w:rFonts w:cs="宋体"/>
          <w:bCs/>
          <w:color w:val="000000" w:themeColor="text1"/>
          <w14:textFill>
            <w14:solidFill>
              <w14:schemeClr w14:val="tx1"/>
            </w14:solidFill>
          </w14:textFill>
        </w:rPr>
        <w:t>*6. 为维护国家利益及招标方自身利益，允许招标方在合同签订之前仍有选择或拒绝任何或全部投标的权力。</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72"/>
        <w:textAlignment w:val="auto"/>
        <w:rPr>
          <w:rFonts w:cs="宋体"/>
          <w:b/>
          <w:bCs/>
          <w:color w:val="000000" w:themeColor="text1"/>
          <w14:textFill>
            <w14:solidFill>
              <w14:schemeClr w14:val="tx1"/>
            </w14:solidFill>
          </w14:textFill>
        </w:rPr>
      </w:pPr>
      <w:r>
        <w:rPr>
          <w:rFonts w:cs="宋体"/>
          <w:b/>
          <w:bCs/>
          <w:color w:val="000000" w:themeColor="text1"/>
          <w14:textFill>
            <w14:solidFill>
              <w14:schemeClr w14:val="tx1"/>
            </w14:solidFill>
          </w14:textFill>
        </w:rPr>
        <w:t>（九）质疑和投诉</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1.投标人认为招标文件、招标过程或中标结果使自己的合法权益受到损害的，应当在知道或者应知其权益受到损害之日起七个工作日内，以书面形式向采购人、招标方提出质疑。</w:t>
      </w:r>
      <w:r>
        <w:rPr>
          <w:rFonts w:cs="宋体"/>
          <w:color w:val="000000" w:themeColor="text1"/>
          <w14:textFill>
            <w14:solidFill>
              <w14:schemeClr w14:val="tx1"/>
            </w14:solidFill>
          </w14:textFill>
        </w:rPr>
        <w:t>投标人对招标采购单位的质疑答复不满意或者招标采购单位未在规定时间内作出答复的，可以在答复期满后十五个工作日内向同级采购监管部门投诉。</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2.质疑、投诉应当采用书面形式，质疑书、投诉书均应明确阐述招标文件、招标过程或中标结果中使自己合法权益受到损害的实质性内容，提供相关事实、依据和证据及其来源或线索，便于有关单位调查、答复和处理。</w:t>
      </w:r>
    </w:p>
    <w:p>
      <w:pPr>
        <w:pStyle w:val="40"/>
        <w:snapToGrid w:val="0"/>
        <w:spacing w:line="240" w:lineRule="auto"/>
        <w:rPr>
          <w:rFonts w:cs="宋体"/>
          <w:bCs/>
          <w:color w:val="000000" w:themeColor="text1"/>
          <w14:textFill>
            <w14:solidFill>
              <w14:schemeClr w14:val="tx1"/>
            </w14:solidFill>
          </w14:textFill>
        </w:rPr>
      </w:pPr>
    </w:p>
    <w:p>
      <w:pPr>
        <w:pStyle w:val="40"/>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二、招标文件</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14:textFill>
            <w14:solidFill>
              <w14:schemeClr w14:val="tx1"/>
            </w14:solidFill>
          </w14:textFill>
        </w:rPr>
        <w:t>（一）招标文件的构成。本招标文件由以下部分组成：</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1.招标公告</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2.招标需求</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3.投标人须知</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4.评标办法及标准</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5.合同主要条款</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6.投标文件格式</w:t>
      </w:r>
    </w:p>
    <w:p>
      <w:pPr>
        <w:keepNext w:val="0"/>
        <w:keepLines w:val="0"/>
        <w:pageBreakBefore w:val="0"/>
        <w:widowControl w:val="0"/>
        <w:kinsoku/>
        <w:wordWrap/>
        <w:overflowPunct/>
        <w:topLinePunct w:val="0"/>
        <w:autoSpaceDE/>
        <w:autoSpaceDN/>
        <w:bidi w:val="0"/>
        <w:adjustRightInd/>
        <w:snapToGrid w:val="0"/>
        <w:spacing w:line="360" w:lineRule="auto"/>
        <w:ind w:firstLine="480"/>
        <w:jc w:val="left"/>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7.本项目招标文件的澄清、答复、修改、补充的内容</w:t>
      </w:r>
    </w:p>
    <w:p>
      <w:pPr>
        <w:keepNext w:val="0"/>
        <w:keepLines w:val="0"/>
        <w:pageBreakBefore w:val="0"/>
        <w:widowControl w:val="0"/>
        <w:kinsoku/>
        <w:wordWrap/>
        <w:overflowPunct/>
        <w:topLinePunct w:val="0"/>
        <w:autoSpaceDE/>
        <w:autoSpaceDN/>
        <w:bidi w:val="0"/>
        <w:adjustRightInd/>
        <w:snapToGrid w:val="0"/>
        <w:spacing w:line="360" w:lineRule="auto"/>
        <w:ind w:firstLine="472"/>
        <w:jc w:val="left"/>
        <w:textAlignment w:val="auto"/>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14:textFill>
            <w14:solidFill>
              <w14:schemeClr w14:val="tx1"/>
            </w14:solidFill>
          </w14:textFill>
        </w:rPr>
        <w:t>（二）投标人的风险</w:t>
      </w:r>
    </w:p>
    <w:p>
      <w:pPr>
        <w:pStyle w:val="41"/>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eastAsia="宋体"/>
          <w:color w:val="000000" w:themeColor="text1"/>
          <w:szCs w:val="20"/>
          <w14:textFill>
            <w14:solidFill>
              <w14:schemeClr w14:val="tx1"/>
            </w14:solidFill>
          </w14:textFill>
        </w:rPr>
      </w:pPr>
      <w:r>
        <w:rPr>
          <w:rFonts w:ascii="宋体" w:hAnsi="宋体" w:eastAsia="宋体"/>
          <w:color w:val="000000" w:themeColor="text1"/>
          <w14:textFill>
            <w14:solidFill>
              <w14:schemeClr w14:val="tx1"/>
            </w14:solidFill>
          </w14:textFill>
        </w:rPr>
        <w:t>投标人没有按照招标文件要求提供全部资料，或者投标人没有对招标文件在各方面作出实质性响应是投标人的风险，并可能导致其投标被拒绝。</w:t>
      </w:r>
    </w:p>
    <w:p>
      <w:pPr>
        <w:pStyle w:val="39"/>
        <w:keepNext w:val="0"/>
        <w:keepLines w:val="0"/>
        <w:pageBreakBefore w:val="0"/>
        <w:widowControl w:val="0"/>
        <w:numPr>
          <w:ilvl w:val="0"/>
          <w:numId w:val="0"/>
        </w:numPr>
        <w:tabs>
          <w:tab w:val="left" w:pos="420"/>
          <w:tab w:val="left" w:pos="1440"/>
        </w:tabs>
        <w:kinsoku/>
        <w:wordWrap/>
        <w:overflowPunct/>
        <w:topLinePunct w:val="0"/>
        <w:autoSpaceDE/>
        <w:autoSpaceDN/>
        <w:bidi w:val="0"/>
        <w:adjustRightInd/>
        <w:snapToGrid w:val="0"/>
        <w:spacing w:after="0" w:line="360" w:lineRule="auto"/>
        <w:ind w:firstLine="472"/>
        <w:textAlignment w:val="auto"/>
        <w:rPr>
          <w:rFonts w:ascii="宋体" w:hAnsi="宋体" w:cs="宋体"/>
          <w:b/>
          <w:color w:val="000000" w:themeColor="text1"/>
          <w:szCs w:val="24"/>
          <w14:textFill>
            <w14:solidFill>
              <w14:schemeClr w14:val="tx1"/>
            </w14:solidFill>
          </w14:textFill>
        </w:rPr>
      </w:pPr>
      <w:r>
        <w:rPr>
          <w:rFonts w:ascii="宋体" w:hAnsi="宋体" w:cs="宋体"/>
          <w:b/>
          <w:color w:val="000000" w:themeColor="text1"/>
          <w:szCs w:val="24"/>
          <w14:textFill>
            <w14:solidFill>
              <w14:schemeClr w14:val="tx1"/>
            </w14:solidFill>
          </w14:textFill>
        </w:rPr>
        <w:t xml:space="preserve">（三）招标文件的澄清与修改 </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1、投标截止时间1日前，招标人在公告栏上以书面形式公布招标文件的澄清或修改，并通知所有的投标人。</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2.招标方必须以书面形式答复投标人要求澄清的问题，并将不包含问题来源的答复书面通知所有投标人；除书面答复以外的其他澄清方式及澄清内容均无效。</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3.招标文件澄清、答复、修改、补充的内容为招标文件的组成部分。当招标文件与招标文件的答复、澄清、修改、补充通知就同一内容的表述不一致时，以最后发出的书面文件为准。</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4.招标文件的澄清、答复、修改或补充都应该通过本招标机构以法定形式发布，采购人非通过本机构，不得擅自澄清、答复、修改或补充招标文件。</w:t>
      </w:r>
      <w:r>
        <w:rPr>
          <w:color w:val="000000" w:themeColor="text1"/>
          <w14:textFill>
            <w14:solidFill>
              <w14:schemeClr w14:val="tx1"/>
            </w14:solidFill>
          </w14:textFill>
        </w:rPr>
        <w:br w:type="page"/>
      </w:r>
    </w:p>
    <w:p>
      <w:pPr>
        <w:pStyle w:val="40"/>
        <w:keepNext w:val="0"/>
        <w:keepLines w:val="0"/>
        <w:pageBreakBefore w:val="0"/>
        <w:widowControl w:val="0"/>
        <w:kinsoku/>
        <w:wordWrap/>
        <w:overflowPunct/>
        <w:topLinePunct w:val="0"/>
        <w:bidi w:val="0"/>
        <w:snapToGrid w:val="0"/>
        <w:spacing w:before="0" w:after="0" w:line="360" w:lineRule="auto"/>
        <w:ind w:firstLine="551"/>
        <w:jc w:val="center"/>
        <w:textAlignment w:val="auto"/>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三、投标文件的编制</w:t>
      </w:r>
    </w:p>
    <w:p>
      <w:pPr>
        <w:keepNext w:val="0"/>
        <w:keepLines w:val="0"/>
        <w:pageBreakBefore w:val="0"/>
        <w:widowControl w:val="0"/>
        <w:kinsoku/>
        <w:wordWrap/>
        <w:overflowPunct/>
        <w:topLinePunct w:val="0"/>
        <w:bidi w:val="0"/>
        <w:snapToGrid w:val="0"/>
        <w:spacing w:line="360" w:lineRule="auto"/>
        <w:ind w:firstLine="472"/>
        <w:jc w:val="left"/>
        <w:textAlignment w:val="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（一）投标文件的组成</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1、投标文件封面（格式见附件）；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2、有效的企业法人营业执照副本复印件；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3</w:t>
      </w:r>
      <w:r>
        <w:rPr>
          <w:rFonts w:hint="eastAsia" w:ascii="宋体" w:hAnsi="宋体"/>
          <w:color w:val="auto"/>
          <w:spacing w:val="-6"/>
          <w:sz w:val="24"/>
          <w:highlight w:val="none"/>
        </w:rPr>
        <w:t>、投标声明书（格式见附件）；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4</w:t>
      </w:r>
      <w:r>
        <w:rPr>
          <w:rFonts w:hint="eastAsia" w:ascii="宋体" w:hAnsi="宋体"/>
          <w:color w:val="auto"/>
          <w:spacing w:val="-6"/>
          <w:sz w:val="24"/>
          <w:highlight w:val="none"/>
        </w:rPr>
        <w:t>、法定代表人授权委托书或法定代表人身份证复印件（格式见附件）；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5</w:t>
      </w:r>
      <w:r>
        <w:rPr>
          <w:rFonts w:hint="eastAsia" w:ascii="宋体" w:hAnsi="宋体"/>
          <w:color w:val="auto"/>
          <w:spacing w:val="-6"/>
          <w:sz w:val="24"/>
          <w:highlight w:val="none"/>
        </w:rPr>
        <w:t>、投标函（格式见附件）；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6</w:t>
      </w:r>
      <w:r>
        <w:rPr>
          <w:rFonts w:hint="eastAsia" w:ascii="宋体" w:hAnsi="宋体"/>
          <w:color w:val="auto"/>
          <w:spacing w:val="-6"/>
          <w:sz w:val="24"/>
          <w:highlight w:val="none"/>
        </w:rPr>
        <w:t>、</w:t>
      </w:r>
      <w:r>
        <w:rPr>
          <w:rFonts w:hint="eastAsia" w:ascii="宋体" w:hAnsi="宋体"/>
          <w:color w:val="auto"/>
          <w:spacing w:val="-6"/>
          <w:sz w:val="24"/>
          <w:highlight w:val="none"/>
          <w:lang w:val="en-US" w:eastAsia="zh-CN"/>
        </w:rPr>
        <w:t>项目</w:t>
      </w:r>
      <w:r>
        <w:rPr>
          <w:rFonts w:hint="eastAsia" w:ascii="宋体" w:hAnsi="宋体"/>
          <w:color w:val="auto"/>
          <w:spacing w:val="-6"/>
          <w:sz w:val="24"/>
          <w:highlight w:val="none"/>
        </w:rPr>
        <w:t>实施方案；</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7</w:t>
      </w:r>
      <w:r>
        <w:rPr>
          <w:rFonts w:hint="eastAsia" w:ascii="宋体" w:hAnsi="宋体"/>
          <w:color w:val="auto"/>
          <w:spacing w:val="-6"/>
          <w:sz w:val="24"/>
          <w:highlight w:val="none"/>
        </w:rPr>
        <w:t>、质量</w:t>
      </w:r>
      <w:r>
        <w:rPr>
          <w:rFonts w:hint="eastAsia" w:ascii="宋体" w:hAnsi="宋体"/>
          <w:color w:val="auto"/>
          <w:spacing w:val="-6"/>
          <w:sz w:val="24"/>
          <w:highlight w:val="none"/>
          <w:lang w:val="en-US" w:eastAsia="zh-CN"/>
        </w:rPr>
        <w:t>保障</w:t>
      </w:r>
      <w:r>
        <w:rPr>
          <w:rFonts w:hint="eastAsia" w:ascii="宋体" w:hAnsi="宋体"/>
          <w:color w:val="auto"/>
          <w:spacing w:val="-6"/>
          <w:sz w:val="24"/>
          <w:highlight w:val="none"/>
        </w:rPr>
        <w:t>措施；</w:t>
      </w:r>
    </w:p>
    <w:p>
      <w:pPr>
        <w:pStyle w:val="30"/>
        <w:spacing w:before="156"/>
        <w:ind w:firstLine="0"/>
        <w:rPr>
          <w:color w:val="auto"/>
          <w:highlight w:val="none"/>
        </w:rPr>
      </w:pPr>
      <w:r>
        <w:rPr>
          <w:rFonts w:hint="eastAsia" w:ascii="宋体" w:hAnsi="宋体"/>
          <w:color w:val="auto"/>
          <w:spacing w:val="-6"/>
          <w:sz w:val="24"/>
          <w:highlight w:val="none"/>
          <w:lang w:val="en-US" w:eastAsia="zh-CN"/>
        </w:rPr>
        <w:t>8</w:t>
      </w:r>
      <w:r>
        <w:rPr>
          <w:rFonts w:hint="eastAsia" w:ascii="宋体" w:hAnsi="宋体"/>
          <w:color w:val="auto"/>
          <w:spacing w:val="-6"/>
          <w:sz w:val="24"/>
          <w:highlight w:val="none"/>
        </w:rPr>
        <w:t>、</w:t>
      </w:r>
      <w:r>
        <w:rPr>
          <w:rFonts w:hint="eastAsia" w:ascii="宋体" w:hAnsi="宋体"/>
          <w:color w:val="auto"/>
          <w:spacing w:val="-6"/>
          <w:sz w:val="24"/>
          <w:highlight w:val="none"/>
          <w:lang w:val="en-US" w:eastAsia="zh-CN"/>
        </w:rPr>
        <w:t>项目实施人员</w:t>
      </w:r>
      <w:r>
        <w:rPr>
          <w:rFonts w:hint="eastAsia" w:ascii="宋体" w:hAnsi="宋体"/>
          <w:color w:val="auto"/>
          <w:spacing w:val="-6"/>
          <w:sz w:val="24"/>
          <w:highlight w:val="none"/>
        </w:rPr>
        <w:t>；</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lang w:val="en-US" w:eastAsia="zh-CN"/>
        </w:rPr>
        <w:t>9</w:t>
      </w:r>
      <w:r>
        <w:rPr>
          <w:rFonts w:hint="eastAsia" w:ascii="宋体" w:hAnsi="宋体"/>
          <w:color w:val="auto"/>
          <w:spacing w:val="-6"/>
          <w:sz w:val="24"/>
          <w:highlight w:val="none"/>
        </w:rPr>
        <w:t>、售后服务方案；</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w:t>
      </w:r>
      <w:r>
        <w:rPr>
          <w:rFonts w:hint="eastAsia" w:ascii="宋体" w:hAnsi="宋体"/>
          <w:color w:val="auto"/>
          <w:spacing w:val="-6"/>
          <w:sz w:val="24"/>
          <w:highlight w:val="none"/>
          <w:lang w:val="en-US" w:eastAsia="zh-CN"/>
        </w:rPr>
        <w:t>0</w:t>
      </w:r>
      <w:r>
        <w:rPr>
          <w:rFonts w:hint="eastAsia" w:ascii="宋体" w:hAnsi="宋体"/>
          <w:color w:val="auto"/>
          <w:spacing w:val="-6"/>
          <w:sz w:val="24"/>
          <w:highlight w:val="none"/>
        </w:rPr>
        <w:t>、</w:t>
      </w:r>
      <w:r>
        <w:rPr>
          <w:rFonts w:hint="eastAsia" w:ascii="宋体" w:hAnsi="宋体"/>
          <w:color w:val="auto"/>
          <w:spacing w:val="-6"/>
          <w:sz w:val="24"/>
          <w:highlight w:val="none"/>
          <w:lang w:val="en-US" w:eastAsia="zh-CN"/>
        </w:rPr>
        <w:t>工期</w:t>
      </w:r>
      <w:r>
        <w:rPr>
          <w:rFonts w:hint="eastAsia" w:ascii="宋体" w:hAnsi="宋体"/>
          <w:color w:val="auto"/>
          <w:spacing w:val="-6"/>
          <w:sz w:val="24"/>
          <w:highlight w:val="none"/>
        </w:rPr>
        <w:t>及保障措施；</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w:t>
      </w:r>
      <w:r>
        <w:rPr>
          <w:rFonts w:hint="eastAsia" w:ascii="宋体" w:hAnsi="宋体"/>
          <w:color w:val="auto"/>
          <w:spacing w:val="-6"/>
          <w:sz w:val="24"/>
          <w:highlight w:val="none"/>
          <w:lang w:val="en-US" w:eastAsia="zh-CN"/>
        </w:rPr>
        <w:t>1</w:t>
      </w:r>
      <w:r>
        <w:rPr>
          <w:rFonts w:hint="eastAsia" w:ascii="宋体" w:hAnsi="宋体"/>
          <w:color w:val="auto"/>
          <w:spacing w:val="-6"/>
          <w:sz w:val="24"/>
          <w:highlight w:val="none"/>
        </w:rPr>
        <w:t>、</w:t>
      </w:r>
      <w:r>
        <w:rPr>
          <w:rFonts w:hint="eastAsia" w:ascii="宋体" w:hAnsi="宋体"/>
          <w:color w:val="auto"/>
          <w:spacing w:val="-6"/>
          <w:sz w:val="24"/>
          <w:highlight w:val="none"/>
          <w:lang w:val="en-US" w:eastAsia="zh-CN"/>
        </w:rPr>
        <w:t>培训、验收方案</w:t>
      </w:r>
      <w:r>
        <w:rPr>
          <w:rFonts w:hint="eastAsia" w:ascii="宋体" w:hAnsi="宋体"/>
          <w:color w:val="auto"/>
          <w:spacing w:val="-6"/>
          <w:sz w:val="24"/>
          <w:highlight w:val="none"/>
        </w:rPr>
        <w:t>；</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12、同类业绩（格式见附件）；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13、诚信承诺书（格式见附件）；</w:t>
      </w:r>
    </w:p>
    <w:p>
      <w:pPr>
        <w:spacing w:line="360" w:lineRule="auto"/>
        <w:rPr>
          <w:rFonts w:hint="eastAsia" w:ascii="宋体" w:hAnsi="宋体"/>
          <w:color w:val="auto"/>
          <w:spacing w:val="-6"/>
          <w:sz w:val="24"/>
          <w:highlight w:val="none"/>
        </w:rPr>
      </w:pPr>
      <w:r>
        <w:rPr>
          <w:rFonts w:hint="eastAsia" w:ascii="宋体" w:hAnsi="宋体"/>
          <w:color w:val="auto"/>
          <w:spacing w:val="-6"/>
          <w:sz w:val="24"/>
          <w:highlight w:val="none"/>
        </w:rPr>
        <w:t>14、</w:t>
      </w:r>
      <w:r>
        <w:rPr>
          <w:rFonts w:hint="eastAsia" w:ascii="宋体" w:hAnsi="宋体"/>
          <w:color w:val="auto"/>
          <w:spacing w:val="-6"/>
          <w:sz w:val="24"/>
          <w:highlight w:val="none"/>
          <w:lang w:eastAsia="zh-CN"/>
        </w:rPr>
        <w:t>报价</w:t>
      </w:r>
      <w:r>
        <w:rPr>
          <w:rFonts w:hint="eastAsia" w:ascii="宋体" w:hAnsi="宋体"/>
          <w:color w:val="auto"/>
          <w:spacing w:val="-6"/>
          <w:sz w:val="24"/>
          <w:highlight w:val="none"/>
        </w:rPr>
        <w:t>一览表（格式见附件）；</w:t>
      </w:r>
    </w:p>
    <w:p>
      <w:pPr>
        <w:keepNext w:val="0"/>
        <w:keepLines w:val="0"/>
        <w:pageBreakBefore w:val="0"/>
        <w:widowControl w:val="0"/>
        <w:tabs>
          <w:tab w:val="left" w:pos="720"/>
        </w:tabs>
        <w:kinsoku/>
        <w:wordWrap/>
        <w:overflowPunct/>
        <w:topLinePunct w:val="0"/>
        <w:autoSpaceDE w:val="0"/>
        <w:autoSpaceDN w:val="0"/>
        <w:bidi w:val="0"/>
        <w:adjustRightInd w:val="0"/>
        <w:spacing w:line="360" w:lineRule="auto"/>
        <w:textAlignment w:val="auto"/>
        <w:rPr>
          <w:rFonts w:hint="eastAsia" w:ascii="宋体" w:cs="宋体"/>
          <w:color w:val="auto"/>
          <w:kern w:val="0"/>
          <w:sz w:val="24"/>
          <w:lang w:val="zh-CN"/>
        </w:rPr>
      </w:pPr>
      <w:r>
        <w:rPr>
          <w:rFonts w:hint="eastAsia" w:ascii="宋体" w:hAnsi="宋体" w:cs="宋体"/>
          <w:color w:val="auto"/>
          <w:kern w:val="0"/>
          <w:sz w:val="24"/>
          <w:szCs w:val="24"/>
          <w:lang w:val="en-US" w:eastAsia="zh-CN"/>
        </w:rPr>
        <w:t>15、</w:t>
      </w:r>
      <w:r>
        <w:rPr>
          <w:rFonts w:hint="eastAsia" w:ascii="宋体" w:hAnsi="宋体" w:eastAsia="宋体" w:cs="宋体"/>
          <w:color w:val="auto"/>
          <w:kern w:val="0"/>
          <w:sz w:val="24"/>
          <w:szCs w:val="24"/>
          <w:lang w:val="zh-CN"/>
        </w:rPr>
        <w:t>其他投标方认</w:t>
      </w:r>
      <w:r>
        <w:rPr>
          <w:rFonts w:hint="eastAsia" w:ascii="宋体" w:cs="宋体"/>
          <w:color w:val="auto"/>
          <w:kern w:val="0"/>
          <w:sz w:val="24"/>
          <w:lang w:val="zh-CN"/>
        </w:rPr>
        <w:t>为有必要提供的资料。</w:t>
      </w:r>
      <w:r>
        <w:rPr>
          <w:rFonts w:ascii="宋体" w:cs="宋体"/>
          <w:color w:val="auto"/>
          <w:kern w:val="0"/>
          <w:sz w:val="24"/>
          <w:lang w:val="zh-CN"/>
        </w:rPr>
        <w:tab/>
      </w:r>
    </w:p>
    <w:p>
      <w:pPr>
        <w:keepNext w:val="0"/>
        <w:keepLines w:val="0"/>
        <w:pageBreakBefore w:val="0"/>
        <w:widowControl w:val="0"/>
        <w:kinsoku/>
        <w:wordWrap/>
        <w:overflowPunct/>
        <w:topLinePunct w:val="0"/>
        <w:bidi w:val="0"/>
        <w:spacing w:line="360" w:lineRule="auto"/>
        <w:textAlignment w:val="auto"/>
        <w:rPr>
          <w:rFonts w:ascii="宋体" w:hAnsi="宋体"/>
          <w:color w:val="000000" w:themeColor="text1"/>
          <w:spacing w:val="-6"/>
          <w:sz w:val="24"/>
          <w14:textFill>
            <w14:solidFill>
              <w14:schemeClr w14:val="tx1"/>
            </w14:solidFill>
          </w14:textFill>
        </w:rPr>
      </w:pPr>
      <w:r>
        <w:rPr>
          <w:rFonts w:ascii="宋体" w:hAnsi="宋体"/>
          <w:color w:val="000000" w:themeColor="text1"/>
          <w:spacing w:val="-6"/>
          <w:sz w:val="24"/>
          <w14:textFill>
            <w14:solidFill>
              <w14:schemeClr w14:val="tx1"/>
            </w14:solidFill>
          </w14:textFill>
        </w:rPr>
        <w:t>（二）投标文件的语言及计量</w:t>
      </w:r>
    </w:p>
    <w:p>
      <w:pPr>
        <w:keepNext w:val="0"/>
        <w:keepLines w:val="0"/>
        <w:pageBreakBefore w:val="0"/>
        <w:widowControl w:val="0"/>
        <w:kinsoku/>
        <w:wordWrap/>
        <w:overflowPunct/>
        <w:topLinePunct w:val="0"/>
        <w:bidi w:val="0"/>
        <w:spacing w:line="360" w:lineRule="auto"/>
        <w:textAlignment w:val="auto"/>
        <w:rPr>
          <w:rFonts w:ascii="宋体" w:hAnsi="宋体"/>
          <w:color w:val="000000" w:themeColor="text1"/>
          <w:spacing w:val="-6"/>
          <w:sz w:val="24"/>
          <w14:textFill>
            <w14:solidFill>
              <w14:schemeClr w14:val="tx1"/>
            </w14:solidFill>
          </w14:textFill>
        </w:rPr>
      </w:pPr>
      <w:r>
        <w:rPr>
          <w:rFonts w:ascii="宋体" w:hAnsi="宋体"/>
          <w:color w:val="000000" w:themeColor="text1"/>
          <w:spacing w:val="-6"/>
          <w:sz w:val="24"/>
          <w14:textFill>
            <w14:solidFill>
              <w14:schemeClr w14:val="tx1"/>
            </w14:solidFill>
          </w14:textFill>
        </w:rPr>
        <w:t>▲1投标文件以及投标方与招标方就有关投标事宜的所有来往函电，均应以中文汉语书写。除签名、盖章、专用名称等特殊情形外，以中文汉语以外的文字表述的投标文件视同未提供。</w:t>
      </w:r>
    </w:p>
    <w:p>
      <w:pPr>
        <w:keepNext w:val="0"/>
        <w:keepLines w:val="0"/>
        <w:pageBreakBefore w:val="0"/>
        <w:widowControl w:val="0"/>
        <w:kinsoku/>
        <w:wordWrap/>
        <w:overflowPunct/>
        <w:topLinePunct w:val="0"/>
        <w:bidi w:val="0"/>
        <w:spacing w:line="360" w:lineRule="auto"/>
        <w:textAlignment w:val="auto"/>
        <w:rPr>
          <w:rFonts w:ascii="宋体" w:hAnsi="宋体"/>
          <w:color w:val="000000" w:themeColor="text1"/>
          <w:spacing w:val="-6"/>
          <w:sz w:val="24"/>
          <w14:textFill>
            <w14:solidFill>
              <w14:schemeClr w14:val="tx1"/>
            </w14:solidFill>
          </w14:textFill>
        </w:rPr>
      </w:pPr>
      <w:r>
        <w:rPr>
          <w:rFonts w:ascii="宋体" w:hAnsi="宋体"/>
          <w:color w:val="000000" w:themeColor="text1"/>
          <w:spacing w:val="-6"/>
          <w:sz w:val="24"/>
          <w14:textFill>
            <w14:solidFill>
              <w14:schemeClr w14:val="tx1"/>
            </w14:solidFill>
          </w14:textFill>
        </w:rPr>
        <w:t>▲2投标计量单位，应采用中华人民共和国法定计量单位（货币单位：人民币元），否则视同未响应。</w:t>
      </w:r>
    </w:p>
    <w:p>
      <w:pPr>
        <w:keepNext w:val="0"/>
        <w:keepLines w:val="0"/>
        <w:pageBreakBefore w:val="0"/>
        <w:widowControl w:val="0"/>
        <w:kinsoku/>
        <w:wordWrap/>
        <w:overflowPunct/>
        <w:topLinePunct w:val="0"/>
        <w:bidi w:val="0"/>
        <w:spacing w:line="360" w:lineRule="auto"/>
        <w:textAlignment w:val="auto"/>
        <w:rPr>
          <w:rFonts w:ascii="宋体" w:hAnsi="宋体"/>
          <w:color w:val="000000" w:themeColor="text1"/>
          <w:spacing w:val="-6"/>
          <w:sz w:val="24"/>
          <w14:textFill>
            <w14:solidFill>
              <w14:schemeClr w14:val="tx1"/>
            </w14:solidFill>
          </w14:textFill>
        </w:rPr>
      </w:pPr>
      <w:r>
        <w:rPr>
          <w:rFonts w:ascii="宋体" w:hAnsi="宋体"/>
          <w:color w:val="000000" w:themeColor="text1"/>
          <w:spacing w:val="-6"/>
          <w:sz w:val="24"/>
          <w14:textFill>
            <w14:solidFill>
              <w14:schemeClr w14:val="tx1"/>
            </w14:solidFill>
          </w14:textFill>
        </w:rPr>
        <w:t>（三）投标报价</w:t>
      </w:r>
    </w:p>
    <w:p>
      <w:pPr>
        <w:keepNext w:val="0"/>
        <w:keepLines w:val="0"/>
        <w:pageBreakBefore w:val="0"/>
        <w:widowControl w:val="0"/>
        <w:kinsoku/>
        <w:wordWrap/>
        <w:overflowPunct/>
        <w:topLinePunct w:val="0"/>
        <w:bidi w:val="0"/>
        <w:spacing w:line="360" w:lineRule="auto"/>
        <w:textAlignment w:val="auto"/>
        <w:rPr>
          <w:rFonts w:ascii="宋体" w:hAnsi="宋体"/>
          <w:color w:val="000000" w:themeColor="text1"/>
          <w:spacing w:val="-6"/>
          <w:sz w:val="24"/>
          <w14:textFill>
            <w14:solidFill>
              <w14:schemeClr w14:val="tx1"/>
            </w14:solidFill>
          </w14:textFill>
        </w:rPr>
      </w:pPr>
      <w:r>
        <w:rPr>
          <w:rFonts w:ascii="宋体" w:hAnsi="宋体"/>
          <w:color w:val="000000" w:themeColor="text1"/>
          <w:spacing w:val="-6"/>
          <w:sz w:val="24"/>
          <w14:textFill>
            <w14:solidFill>
              <w14:schemeClr w14:val="tx1"/>
            </w14:solidFill>
          </w14:textFill>
        </w:rPr>
        <w:t>1.投标报价应按招标文件中相关附表格式填写。</w:t>
      </w:r>
    </w:p>
    <w:p>
      <w:pPr>
        <w:keepNext w:val="0"/>
        <w:keepLines w:val="0"/>
        <w:pageBreakBefore w:val="0"/>
        <w:widowControl w:val="0"/>
        <w:kinsoku/>
        <w:wordWrap/>
        <w:overflowPunct/>
        <w:topLinePunct w:val="0"/>
        <w:bidi w:val="0"/>
        <w:spacing w:line="360" w:lineRule="auto"/>
        <w:textAlignment w:val="auto"/>
        <w:rPr>
          <w:color w:val="000000" w:themeColor="text1"/>
          <w14:textFill>
            <w14:solidFill>
              <w14:schemeClr w14:val="tx1"/>
            </w14:solidFill>
          </w14:textFill>
        </w:rPr>
      </w:pPr>
      <w:r>
        <w:rPr>
          <w:rFonts w:ascii="宋体" w:hAnsi="宋体"/>
          <w:color w:val="000000" w:themeColor="text1"/>
          <w:spacing w:val="-6"/>
          <w:sz w:val="24"/>
          <w14:textFill>
            <w14:solidFill>
              <w14:schemeClr w14:val="tx1"/>
            </w14:solidFill>
          </w14:textFill>
        </w:rPr>
        <w:t>▲2.</w:t>
      </w:r>
      <w:r>
        <w:rPr>
          <w:rFonts w:ascii="宋体" w:hAnsi="宋体" w:cs="宋体"/>
          <w:color w:val="000000" w:themeColor="text1"/>
          <w:sz w:val="24"/>
          <w14:textFill>
            <w14:solidFill>
              <w14:schemeClr w14:val="tx1"/>
            </w14:solidFill>
          </w14:textFill>
        </w:rPr>
        <w:t>投标报价是履行合同的最终价格，包括产品购置费、运输费、</w:t>
      </w:r>
      <w:r>
        <w:rPr>
          <w:rFonts w:hint="eastAsia" w:ascii="宋体" w:hAnsi="宋体" w:cs="宋体"/>
          <w:color w:val="000000" w:themeColor="text1"/>
          <w:sz w:val="24"/>
          <w14:textFill>
            <w14:solidFill>
              <w14:schemeClr w14:val="tx1"/>
            </w14:solidFill>
          </w14:textFill>
        </w:rPr>
        <w:t>备品备件、</w:t>
      </w:r>
      <w:r>
        <w:rPr>
          <w:rFonts w:ascii="宋体" w:hAnsi="宋体" w:cs="宋体"/>
          <w:color w:val="000000" w:themeColor="text1"/>
          <w:sz w:val="24"/>
          <w14:textFill>
            <w14:solidFill>
              <w14:schemeClr w14:val="tx1"/>
            </w14:solidFill>
          </w14:textFill>
        </w:rPr>
        <w:t>培训费、安装调试费、人工、包装、运费、运输保险、安全措施、装卸、二次搬运、售后服务、技术支持、</w:t>
      </w:r>
      <w:r>
        <w:rPr>
          <w:rFonts w:hint="eastAsia" w:ascii="宋体" w:hAnsi="宋体" w:cs="宋体"/>
          <w:color w:val="000000" w:themeColor="text1"/>
          <w:sz w:val="24"/>
          <w:lang w:eastAsia="zh-CN"/>
          <w14:textFill>
            <w14:solidFill>
              <w14:schemeClr w14:val="tx1"/>
            </w14:solidFill>
          </w14:textFill>
        </w:rPr>
        <w:t>管理费、利润、</w:t>
      </w:r>
      <w:r>
        <w:rPr>
          <w:rFonts w:ascii="宋体" w:hAnsi="宋体" w:cs="宋体"/>
          <w:color w:val="000000" w:themeColor="text1"/>
          <w:sz w:val="24"/>
          <w14:textFill>
            <w14:solidFill>
              <w14:schemeClr w14:val="tx1"/>
            </w14:solidFill>
          </w14:textFill>
        </w:rPr>
        <w:t>税金、现场验收之前所有材料损耗、因质量原因引起的维修、更换等本项目相关的一切费用。投标人所投报的投标报价为投标人所能承受的整个项目的一次性最终最低报价，如有漏项，视同已包含在项目报价中，投标报价不作调整。</w:t>
      </w:r>
    </w:p>
    <w:p>
      <w:pPr>
        <w:keepNext w:val="0"/>
        <w:keepLines w:val="0"/>
        <w:pageBreakBefore w:val="0"/>
        <w:widowControl w:val="0"/>
        <w:kinsoku/>
        <w:wordWrap/>
        <w:overflowPunct/>
        <w:topLinePunct w:val="0"/>
        <w:bidi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▲3.投标文件只允许有一个报价，有选择的或有条件的报价将不予接受。</w:t>
      </w:r>
    </w:p>
    <w:p>
      <w:pPr>
        <w:keepNext w:val="0"/>
        <w:keepLines w:val="0"/>
        <w:pageBreakBefore w:val="0"/>
        <w:widowControl w:val="0"/>
        <w:kinsoku/>
        <w:wordWrap/>
        <w:overflowPunct/>
        <w:topLinePunct w:val="0"/>
        <w:bidi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（四）投标文件的有效期</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▲1.自投标截止日起</w:t>
      </w:r>
      <w:r>
        <w:rPr>
          <w:rFonts w:ascii="宋体" w:hAnsi="宋体" w:cs="宋体"/>
          <w:color w:val="000000" w:themeColor="text1"/>
          <w:sz w:val="24"/>
          <w:u w:val="single"/>
          <w14:textFill>
            <w14:solidFill>
              <w14:schemeClr w14:val="tx1"/>
            </w14:solidFill>
          </w14:textFill>
        </w:rPr>
        <w:t>60</w:t>
      </w:r>
      <w:r>
        <w:rPr>
          <w:rFonts w:ascii="宋体" w:hAnsi="宋体" w:cs="宋体"/>
          <w:color w:val="000000" w:themeColor="text1"/>
          <w:sz w:val="24"/>
          <w14:textFill>
            <w14:solidFill>
              <w14:schemeClr w14:val="tx1"/>
            </w14:solidFill>
          </w14:textFill>
        </w:rPr>
        <w:t>天投标文件应保持有效。有效期不足的投标文件将被拒绝。</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2.在特殊情况下，招标人可与投标人协商延长投标书的有效期，这种要求和答复均以书面形式进行。</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b/>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3.中标人的投标文件自开标之日起至合同履行完毕止均应保持有效。</w:t>
      </w:r>
    </w:p>
    <w:p>
      <w:pPr>
        <w:keepNext w:val="0"/>
        <w:keepLines w:val="0"/>
        <w:pageBreakBefore w:val="0"/>
        <w:widowControl w:val="0"/>
        <w:kinsoku/>
        <w:wordWrap/>
        <w:overflowPunct/>
        <w:topLinePunct w:val="0"/>
        <w:bidi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（五）履约保证金</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中标人应在中标通知书发出后</w:t>
      </w:r>
      <w:r>
        <w:rPr>
          <w:rFonts w:ascii="宋体" w:hAnsi="宋体" w:cs="宋体"/>
          <w:color w:val="000000" w:themeColor="text1"/>
          <w:sz w:val="24"/>
          <w:u w:val="single"/>
          <w14:textFill>
            <w14:solidFill>
              <w14:schemeClr w14:val="tx1"/>
            </w14:solidFill>
          </w14:textFill>
        </w:rPr>
        <w:t xml:space="preserve"> 30 </w:t>
      </w:r>
      <w:r>
        <w:rPr>
          <w:rFonts w:ascii="宋体" w:hAnsi="宋体" w:cs="宋体"/>
          <w:color w:val="000000" w:themeColor="text1"/>
          <w:sz w:val="24"/>
          <w14:textFill>
            <w14:solidFill>
              <w14:schemeClr w14:val="tx1"/>
            </w14:solidFill>
          </w14:textFill>
        </w:rPr>
        <w:t>日内与采购人签订合同，履约保证金为合同价款的</w:t>
      </w:r>
      <w:r>
        <w:rPr>
          <w:rFonts w:hint="eastAsia" w:ascii="宋体" w:hAnsi="宋体" w:cs="宋体"/>
          <w:color w:val="000000" w:themeColor="text1"/>
          <w:sz w:val="24"/>
          <w14:textFill>
            <w14:solidFill>
              <w14:schemeClr w14:val="tx1"/>
            </w14:solidFill>
          </w14:textFill>
        </w:rPr>
        <w:t>5</w:t>
      </w:r>
      <w:r>
        <w:rPr>
          <w:rFonts w:ascii="宋体" w:hAnsi="宋体" w:cs="宋体"/>
          <w:color w:val="000000" w:themeColor="text1"/>
          <w:sz w:val="24"/>
          <w14:textFill>
            <w14:solidFill>
              <w14:schemeClr w14:val="tx1"/>
            </w14:solidFill>
          </w14:textFill>
        </w:rPr>
        <w:t>%，在项目完成且验收合格（由采购人出具验收合格报告，要求原件）之日起15个工作日内退还。</w:t>
      </w:r>
    </w:p>
    <w:p>
      <w:pPr>
        <w:keepNext w:val="0"/>
        <w:keepLines w:val="0"/>
        <w:pageBreakBefore w:val="0"/>
        <w:widowControl w:val="0"/>
        <w:kinsoku/>
        <w:wordWrap/>
        <w:overflowPunct/>
        <w:topLinePunct w:val="0"/>
        <w:bidi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（六）投标文件的签署和份数</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1.投标人应按本招标文件规定的格式和顺序编制、装订投标文件并标注页码，投标文件内容不完整、编排混乱导致投标文件被误读、漏读或者查找不到相关内容的，是投标人的责任。</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ascii="宋体" w:hAnsi="宋体" w:cs="宋体"/>
          <w:color w:val="000000" w:themeColor="text1"/>
          <w:spacing w:val="-10"/>
          <w:sz w:val="24"/>
          <w14:textFill>
            <w14:solidFill>
              <w14:schemeClr w14:val="tx1"/>
            </w14:solidFill>
          </w14:textFill>
        </w:rPr>
        <w:t>.投标文件应按正本1份和副本</w:t>
      </w:r>
      <w:r>
        <w:rPr>
          <w:rFonts w:hint="eastAsia" w:ascii="宋体" w:hAnsi="宋体" w:cs="宋体"/>
          <w:color w:val="000000" w:themeColor="text1"/>
          <w:spacing w:val="-10"/>
          <w:sz w:val="24"/>
          <w:lang w:val="en-US" w:eastAsia="zh-CN"/>
          <w14:textFill>
            <w14:solidFill>
              <w14:schemeClr w14:val="tx1"/>
            </w14:solidFill>
          </w14:textFill>
        </w:rPr>
        <w:t>4</w:t>
      </w:r>
      <w:r>
        <w:rPr>
          <w:rFonts w:ascii="宋体" w:hAnsi="宋体" w:cs="宋体"/>
          <w:color w:val="000000" w:themeColor="text1"/>
          <w:spacing w:val="-10"/>
          <w:sz w:val="24"/>
          <w14:textFill>
            <w14:solidFill>
              <w14:schemeClr w14:val="tx1"/>
            </w14:solidFill>
          </w14:textFill>
        </w:rPr>
        <w:t>份编制并单独装订成册，投标文件的封面应注明“正本”、“副本”字样。</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3.投标文件需打印或用不褪色的墨水填写，投标文件正本除本《投标人须知》中规定的可提供复印件外均须提供原件，副本可为正本的复印件。</w:t>
      </w:r>
    </w:p>
    <w:p>
      <w:pPr>
        <w:keepNext w:val="0"/>
        <w:keepLines w:val="0"/>
        <w:pageBreakBefore w:val="0"/>
        <w:widowControl w:val="0"/>
        <w:kinsoku/>
        <w:wordWrap/>
        <w:overflowPunct/>
        <w:topLinePunct w:val="0"/>
        <w:bidi w:val="0"/>
        <w:spacing w:line="360" w:lineRule="auto"/>
        <w:ind w:firstLine="472"/>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4.投标文件需盖章签字的地方必须由投标人法定代表人或法定代表人的授权委托人签署并加盖单位公章，投标人应写全称。</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w:t>
      </w:r>
      <w:r>
        <w:rPr>
          <w:rFonts w:ascii="宋体" w:hAnsi="宋体" w:cs="宋体"/>
          <w:color w:val="000000" w:themeColor="text1"/>
          <w:spacing w:val="-6"/>
          <w:sz w:val="24"/>
          <w14:textFill>
            <w14:solidFill>
              <w14:schemeClr w14:val="tx1"/>
            </w14:solidFill>
          </w14:textFill>
        </w:rPr>
        <w:t>.投标文件不得涂改，若有修改错漏处，须加盖单位公章或者法定代表人或授权委托人签字或盖章。投标文件因字迹潦草或表达不清所引起的后果由投标人负责。</w:t>
      </w:r>
    </w:p>
    <w:p>
      <w:pPr>
        <w:keepNext w:val="0"/>
        <w:keepLines w:val="0"/>
        <w:pageBreakBefore w:val="0"/>
        <w:widowControl w:val="0"/>
        <w:kinsoku/>
        <w:wordWrap/>
        <w:overflowPunct/>
        <w:topLinePunct w:val="0"/>
        <w:bidi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（七）投标文件的装订、包装、递交、修改和撤回</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1.投标文件的包装和密封</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1.1投标文件应装订成册，按照投标文件的内容包装密封；</w:t>
      </w:r>
    </w:p>
    <w:p>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1.2密封包装袋内装投标文件正本1份和副本4份；</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auto"/>
          <w:sz w:val="24"/>
        </w:rPr>
        <w:t>1.3密封包装袋封面上应标明“招标编号、投标项目名称、投标文件名称、投标人名称、于</w:t>
      </w:r>
      <w:r>
        <w:rPr>
          <w:rFonts w:hint="eastAsia" w:ascii="宋体" w:hAnsi="宋体" w:cs="宋体"/>
          <w:color w:val="auto"/>
          <w:sz w:val="24"/>
          <w:lang w:eastAsia="zh-CN"/>
        </w:rPr>
        <w:t>202</w:t>
      </w:r>
      <w:r>
        <w:rPr>
          <w:rFonts w:hint="eastAsia" w:ascii="宋体" w:hAnsi="宋体" w:cs="宋体"/>
          <w:color w:val="auto"/>
          <w:sz w:val="24"/>
          <w:lang w:val="en-US" w:eastAsia="zh-CN"/>
        </w:rPr>
        <w:t>2</w:t>
      </w:r>
      <w:r>
        <w:rPr>
          <w:rFonts w:hint="eastAsia" w:ascii="宋体" w:hAnsi="宋体" w:cs="宋体"/>
          <w:color w:val="auto"/>
          <w:sz w:val="24"/>
          <w:lang w:eastAsia="zh-CN"/>
        </w:rPr>
        <w:t>年1月</w:t>
      </w:r>
      <w:r>
        <w:rPr>
          <w:rFonts w:hint="eastAsia" w:ascii="宋体" w:hAnsi="宋体" w:cs="宋体"/>
          <w:color w:val="auto"/>
          <w:sz w:val="24"/>
          <w:lang w:val="en-US" w:eastAsia="zh-CN"/>
        </w:rPr>
        <w:t>13</w:t>
      </w:r>
      <w:r>
        <w:rPr>
          <w:rFonts w:hint="eastAsia" w:ascii="宋体" w:hAnsi="宋体" w:cs="宋体"/>
          <w:color w:val="auto"/>
          <w:sz w:val="24"/>
          <w:lang w:eastAsia="zh-CN"/>
        </w:rPr>
        <w:t>日</w:t>
      </w:r>
      <w:r>
        <w:rPr>
          <w:rFonts w:hint="eastAsia" w:ascii="宋体" w:hAnsi="宋体" w:cs="宋体"/>
          <w:color w:val="auto"/>
          <w:sz w:val="24"/>
          <w:lang w:val="en-US" w:eastAsia="zh-CN"/>
        </w:rPr>
        <w:t>15</w:t>
      </w:r>
      <w:r>
        <w:rPr>
          <w:rFonts w:hint="eastAsia" w:ascii="宋体" w:hAnsi="宋体" w:cs="宋体"/>
          <w:color w:val="auto"/>
          <w:sz w:val="24"/>
          <w:lang w:eastAsia="zh-CN"/>
        </w:rPr>
        <w:t>时</w:t>
      </w:r>
      <w:r>
        <w:rPr>
          <w:rFonts w:hint="eastAsia" w:ascii="宋体" w:hAnsi="宋体" w:cs="宋体"/>
          <w:color w:val="auto"/>
          <w:sz w:val="24"/>
          <w:lang w:val="en-US" w:eastAsia="zh-CN"/>
        </w:rPr>
        <w:t>3</w:t>
      </w:r>
      <w:r>
        <w:rPr>
          <w:rFonts w:hint="eastAsia" w:ascii="宋体" w:hAnsi="宋体" w:cs="宋体"/>
          <w:color w:val="auto"/>
          <w:sz w:val="24"/>
          <w:lang w:eastAsia="zh-CN"/>
        </w:rPr>
        <w:t>0分</w:t>
      </w:r>
      <w:r>
        <w:rPr>
          <w:rFonts w:hint="eastAsia" w:ascii="宋体" w:hAnsi="宋体" w:cs="宋体"/>
          <w:color w:val="auto"/>
          <w:sz w:val="24"/>
        </w:rPr>
        <w:t>前</w:t>
      </w:r>
      <w:r>
        <w:rPr>
          <w:rFonts w:ascii="宋体" w:hAnsi="宋体" w:cs="宋体"/>
          <w:color w:val="auto"/>
          <w:sz w:val="24"/>
        </w:rPr>
        <w:t>不准启封”等，并</w:t>
      </w:r>
      <w:r>
        <w:rPr>
          <w:rFonts w:ascii="宋体" w:hAnsi="宋体" w:cs="宋体"/>
          <w:color w:val="000000" w:themeColor="text1"/>
          <w:sz w:val="24"/>
          <w14:textFill>
            <w14:solidFill>
              <w14:schemeClr w14:val="tx1"/>
            </w14:solidFill>
          </w14:textFill>
        </w:rPr>
        <w:t>在各封口骑缝加盖单位公章；</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2.未按规定密封或标记的投标文件将被拒绝，由此造成投标文件被误投或提前拆封的风险由投标人承担。</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keepNext w:val="0"/>
        <w:keepLines w:val="0"/>
        <w:pageBreakBefore w:val="0"/>
        <w:widowControl w:val="0"/>
        <w:kinsoku/>
        <w:wordWrap/>
        <w:overflowPunct/>
        <w:topLinePunct w:val="0"/>
        <w:bidi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（八）投标无效的情形</w:t>
      </w:r>
    </w:p>
    <w:p>
      <w:pPr>
        <w:keepNext w:val="0"/>
        <w:keepLines w:val="0"/>
        <w:pageBreakBefore w:val="0"/>
        <w:widowControl w:val="0"/>
        <w:kinsoku/>
        <w:wordWrap/>
        <w:overflowPunct/>
        <w:topLinePunct w:val="0"/>
        <w:bidi w:val="0"/>
        <w:spacing w:line="360" w:lineRule="auto"/>
        <w:ind w:firstLine="480"/>
        <w:textAlignment w:val="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keepNext w:val="0"/>
        <w:keepLines w:val="0"/>
        <w:pageBreakBefore w:val="0"/>
        <w:widowControl w:val="0"/>
        <w:kinsoku/>
        <w:wordWrap/>
        <w:overflowPunct/>
        <w:topLinePunct w:val="0"/>
        <w:bidi w:val="0"/>
        <w:spacing w:line="360" w:lineRule="auto"/>
        <w:ind w:firstLine="472"/>
        <w:textAlignment w:val="auto"/>
        <w:rPr>
          <w:rFonts w:cs="宋体"/>
          <w:b/>
          <w:bCs/>
          <w:color w:val="000000" w:themeColor="text1"/>
          <w:sz w:val="24"/>
          <w14:textFill>
            <w14:solidFill>
              <w14:schemeClr w14:val="tx1"/>
            </w14:solidFill>
          </w14:textFill>
        </w:rPr>
      </w:pPr>
      <w:r>
        <w:rPr>
          <w:rFonts w:cs="宋体"/>
          <w:b/>
          <w:bCs/>
          <w:color w:val="000000" w:themeColor="text1"/>
          <w:sz w:val="24"/>
          <w14:textFill>
            <w14:solidFill>
              <w14:schemeClr w14:val="tx1"/>
            </w14:solidFill>
          </w14:textFill>
        </w:rPr>
        <w:t>1.在评审时，如发现下列情形之一的，投标文件将被视为无效：</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（1）未进行报名登记</w:t>
      </w:r>
      <w:r>
        <w:rPr>
          <w:rFonts w:hint="eastAsia" w:cs="宋体"/>
          <w:bCs/>
          <w:color w:val="000000" w:themeColor="text1"/>
          <w:sz w:val="24"/>
          <w14:textFill>
            <w14:solidFill>
              <w14:schemeClr w14:val="tx1"/>
            </w14:solidFill>
          </w14:textFill>
        </w:rPr>
        <w:t>和投标确认</w:t>
      </w:r>
      <w:r>
        <w:rPr>
          <w:rFonts w:cs="宋体"/>
          <w:bCs/>
          <w:color w:val="000000" w:themeColor="text1"/>
          <w:sz w:val="24"/>
          <w14:textFill>
            <w14:solidFill>
              <w14:schemeClr w14:val="tx1"/>
            </w14:solidFill>
          </w14:textFill>
        </w:rPr>
        <w:t>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（2）投标文件未按招标文件要求密封、包装的；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（3）社保不能提供真实性证明的；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（4）投标文件无法定代表人签字、或未提供法定代表人授权委托书、投标声明书或者填写项目不齐全的；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（5）投标文件格式未按招标文件规定格式的、未按招标文件规定的内容编制投标文件的或者内容虚假的、未按规定签字或盖章的；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（6）投标文件的实质性内容未使用中文表述的或意思表述不明确、前后矛盾的或者使用计量单位不符合招标文件要求的（经评标委员会认定并允许其当场更正的笔误除外）</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（7）投标有效期、交货时间、质保期等商务条款不能满足招标文件要求的；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（8）未实质性响应招标文件要求或者投标文件有招标方不能接受的附加条件的；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（9）投标文件标明的响应或偏离与事实不符的或虚假投标的；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（10）明显不符合招标文件质量标准的，或者与招标文件中标有“*</w:t>
      </w:r>
      <w:r>
        <w:rPr>
          <w:rFonts w:ascii="宋体" w:hAnsi="宋体" w:cs="宋体"/>
          <w:bCs/>
          <w:color w:val="000000" w:themeColor="text1"/>
          <w:sz w:val="24"/>
          <w14:textFill>
            <w14:solidFill>
              <w14:schemeClr w14:val="tx1"/>
            </w14:solidFill>
          </w14:textFill>
        </w:rPr>
        <w:t>”</w:t>
      </w:r>
      <w:r>
        <w:rPr>
          <w:rFonts w:cs="宋体"/>
          <w:bCs/>
          <w:color w:val="000000" w:themeColor="text1"/>
          <w:sz w:val="24"/>
          <w14:textFill>
            <w14:solidFill>
              <w14:schemeClr w14:val="tx1"/>
            </w14:solidFill>
          </w14:textFill>
        </w:rPr>
        <w:t>、“▲”、“※”、“★”的技术指标、主要功能项目发生实质性偏离的；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（11）招标文件中允许偏离的技术、性能指标或者辅助功能发生较大负偏离的，经评标委员会认定对项目实际使用造成影响的；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（12）投标技术方案不明确，存在一个或一个以上备选（替代）投标方案的；</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（13）与其他参加本次投标供应商的投标文件的文字表述内容相同连续20行以上或者差错相同2处以上的；</w:t>
      </w:r>
    </w:p>
    <w:p>
      <w:pPr>
        <w:keepNext w:val="0"/>
        <w:keepLines w:val="0"/>
        <w:pageBreakBefore w:val="0"/>
        <w:widowControl w:val="0"/>
        <w:kinsoku/>
        <w:wordWrap/>
        <w:overflowPunct/>
        <w:topLinePunct w:val="0"/>
        <w:bidi w:val="0"/>
        <w:spacing w:line="360" w:lineRule="auto"/>
        <w:ind w:firstLine="36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（14）未采用人民币报价或者未按照招标文件标明的币种报价的；</w:t>
      </w:r>
    </w:p>
    <w:p>
      <w:pPr>
        <w:keepNext w:val="0"/>
        <w:keepLines w:val="0"/>
        <w:pageBreakBefore w:val="0"/>
        <w:widowControl w:val="0"/>
        <w:kinsoku/>
        <w:wordWrap/>
        <w:overflowPunct/>
        <w:topLinePunct w:val="0"/>
        <w:bidi w:val="0"/>
        <w:spacing w:line="360" w:lineRule="auto"/>
        <w:ind w:firstLine="36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（15）投标报价具有选择性的，或者开标价格与投标文件承诺的优惠（折扣）价格不一致的。</w:t>
      </w:r>
    </w:p>
    <w:p>
      <w:pPr>
        <w:keepNext w:val="0"/>
        <w:keepLines w:val="0"/>
        <w:pageBreakBefore w:val="0"/>
        <w:widowControl w:val="0"/>
        <w:kinsoku/>
        <w:wordWrap/>
        <w:overflowPunct/>
        <w:topLinePunct w:val="0"/>
        <w:bidi w:val="0"/>
        <w:spacing w:line="360" w:lineRule="auto"/>
        <w:ind w:firstLine="36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（16）报价超出用户设定的最高限价的。</w:t>
      </w:r>
    </w:p>
    <w:p>
      <w:pPr>
        <w:keepNext w:val="0"/>
        <w:keepLines w:val="0"/>
        <w:pageBreakBefore w:val="0"/>
        <w:widowControl w:val="0"/>
        <w:kinsoku/>
        <w:wordWrap/>
        <w:overflowPunct/>
        <w:topLinePunct w:val="0"/>
        <w:bidi w:val="0"/>
        <w:spacing w:line="360" w:lineRule="auto"/>
        <w:ind w:firstLine="36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（17）法律、法规规定的其它投标无效情况。</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2.被拒绝的投标文件为无效。</w:t>
      </w:r>
    </w:p>
    <w:p>
      <w:pPr>
        <w:keepNext w:val="0"/>
        <w:keepLines w:val="0"/>
        <w:pageBreakBefore w:val="0"/>
        <w:widowControl w:val="0"/>
        <w:kinsoku/>
        <w:wordWrap/>
        <w:overflowPunct/>
        <w:topLinePunct w:val="0"/>
        <w:bidi w:val="0"/>
        <w:spacing w:line="360" w:lineRule="auto"/>
        <w:ind w:firstLine="480"/>
        <w:textAlignment w:val="auto"/>
        <w:rPr>
          <w:rFonts w:cs="宋体"/>
          <w:bCs/>
          <w:color w:val="000000" w:themeColor="text1"/>
          <w:sz w:val="24"/>
          <w14:textFill>
            <w14:solidFill>
              <w14:schemeClr w14:val="tx1"/>
            </w14:solidFill>
          </w14:textFill>
        </w:rPr>
      </w:pPr>
      <w:r>
        <w:rPr>
          <w:rFonts w:cs="宋体"/>
          <w:bCs/>
          <w:color w:val="000000" w:themeColor="text1"/>
          <w:sz w:val="24"/>
          <w14:textFill>
            <w14:solidFill>
              <w14:schemeClr w14:val="tx1"/>
            </w14:solidFill>
          </w14:textFill>
        </w:rPr>
        <w:t>3.根据有关法律、法规规定为无效、废标的，按法律、法规规定执行。</w:t>
      </w:r>
      <w:r>
        <w:rPr>
          <w:color w:val="000000" w:themeColor="text1"/>
          <w14:textFill>
            <w14:solidFill>
              <w14:schemeClr w14:val="tx1"/>
            </w14:solidFill>
          </w14:textFill>
        </w:rPr>
        <w:br w:type="page"/>
      </w:r>
    </w:p>
    <w:p>
      <w:pPr>
        <w:pStyle w:val="40"/>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四、开标</w:t>
      </w:r>
    </w:p>
    <w:p>
      <w:pPr>
        <w:pStyle w:val="40"/>
        <w:keepNext w:val="0"/>
        <w:keepLines w:val="0"/>
        <w:pageBreakBefore w:val="0"/>
        <w:widowControl w:val="0"/>
        <w:kinsoku/>
        <w:wordWrap/>
        <w:overflowPunct/>
        <w:topLinePunct w:val="0"/>
        <w:bidi w:val="0"/>
        <w:snapToGrid w:val="0"/>
        <w:spacing w:before="0" w:after="0" w:line="360" w:lineRule="auto"/>
        <w:ind w:firstLine="47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（一）开标准备</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投标人的法定代表人或其委托代理人【委托代理人应当是投标人的在职正式职工（以投标人本单位缴纳社保花名册为准）】应做好投标准备</w:t>
      </w:r>
      <w:r>
        <w:rPr>
          <w:rFonts w:hint="eastAsia" w:cs="宋体"/>
          <w:bCs/>
          <w:color w:val="000000" w:themeColor="text1"/>
          <w14:textFill>
            <w14:solidFill>
              <w14:schemeClr w14:val="tx1"/>
            </w14:solidFill>
          </w14:textFill>
        </w:rPr>
        <w:t>，准时到</w:t>
      </w:r>
      <w:r>
        <w:rPr>
          <w:rFonts w:hint="eastAsia" w:cs="宋体"/>
          <w:bCs/>
          <w:color w:val="000000" w:themeColor="text1"/>
          <w:lang w:eastAsia="zh-CN"/>
          <w14:textFill>
            <w14:solidFill>
              <w14:schemeClr w14:val="tx1"/>
            </w14:solidFill>
          </w14:textFill>
        </w:rPr>
        <w:t>钉钉群内</w:t>
      </w:r>
      <w:r>
        <w:rPr>
          <w:rFonts w:hint="eastAsia" w:cs="宋体"/>
          <w:bCs/>
          <w:color w:val="000000" w:themeColor="text1"/>
          <w14:textFill>
            <w14:solidFill>
              <w14:schemeClr w14:val="tx1"/>
            </w14:solidFill>
          </w14:textFill>
        </w:rPr>
        <w:t>参加开标</w:t>
      </w:r>
      <w:r>
        <w:rPr>
          <w:rFonts w:cs="宋体"/>
          <w:bCs/>
          <w:color w:val="000000" w:themeColor="text1"/>
          <w14:textFill>
            <w14:solidFill>
              <w14:schemeClr w14:val="tx1"/>
            </w14:solidFill>
          </w14:textFill>
        </w:rPr>
        <w:t>。</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（二） 开标程序</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1.开标会由招标</w:t>
      </w:r>
      <w:r>
        <w:rPr>
          <w:rFonts w:hint="eastAsia" w:cs="宋体"/>
          <w:bCs/>
          <w:color w:val="000000" w:themeColor="text1"/>
          <w:lang w:eastAsia="zh-CN"/>
          <w14:textFill>
            <w14:solidFill>
              <w14:schemeClr w14:val="tx1"/>
            </w14:solidFill>
          </w14:textFill>
        </w:rPr>
        <w:t>人</w:t>
      </w:r>
      <w:r>
        <w:rPr>
          <w:rFonts w:cs="宋体"/>
          <w:bCs/>
          <w:color w:val="000000" w:themeColor="text1"/>
          <w14:textFill>
            <w14:solidFill>
              <w14:schemeClr w14:val="tx1"/>
            </w14:solidFill>
          </w14:textFill>
        </w:rPr>
        <w:t xml:space="preserve">主持，主持人宣布开标会议开始； </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C00000"/>
        </w:rPr>
      </w:pPr>
      <w:r>
        <w:rPr>
          <w:rFonts w:cs="宋体"/>
          <w:bCs/>
          <w:color w:val="000000" w:themeColor="text1"/>
          <w14:textFill>
            <w14:solidFill>
              <w14:schemeClr w14:val="tx1"/>
            </w14:solidFill>
          </w14:textFill>
        </w:rPr>
        <w:t>2.主持人宣布评标室会议纪律及评标期间的有关事项；告知应当回避的情形,提请有关人员回避；</w:t>
      </w:r>
    </w:p>
    <w:p>
      <w:pPr>
        <w:pStyle w:val="10"/>
        <w:snapToGrid w:val="0"/>
        <w:spacing w:beforeLines="0" w:afterLines="0" w:line="360" w:lineRule="auto"/>
        <w:ind w:firstLine="488" w:firstLineChars="200"/>
        <w:rPr>
          <w:rFonts w:hint="eastAsia" w:hAnsi="宋体"/>
          <w:bCs/>
          <w:color w:val="auto"/>
          <w:highlight w:val="none"/>
        </w:rPr>
      </w:pPr>
      <w:r>
        <w:rPr>
          <w:rFonts w:hint="eastAsia" w:ascii="宋体" w:hAnsi="宋体"/>
          <w:spacing w:val="2"/>
          <w:sz w:val="24"/>
          <w:lang w:val="en-US" w:eastAsia="zh-CN"/>
        </w:rPr>
        <w:t>3</w:t>
      </w:r>
      <w:r>
        <w:rPr>
          <w:rFonts w:hint="eastAsia" w:ascii="宋体" w:hAnsi="宋体"/>
          <w:spacing w:val="2"/>
          <w:sz w:val="24"/>
        </w:rPr>
        <w:t>.</w:t>
      </w:r>
      <w:r>
        <w:rPr>
          <w:rFonts w:hint="eastAsia" w:hAnsi="宋体"/>
          <w:bCs/>
          <w:color w:val="auto"/>
          <w:highlight w:val="none"/>
        </w:rPr>
        <w:t>打开各投标单位投标文件，宣布正本、副本数量，对投标人宣读《报价一览表》中的投标人名称及在其投标文件中承诺的投标报价、投标内容（投标货物名称、规格型号或者服务项目名称），以及招标方认为有必要宣读的其他内容。</w:t>
      </w:r>
    </w:p>
    <w:p>
      <w:pPr>
        <w:pStyle w:val="10"/>
        <w:snapToGrid w:val="0"/>
        <w:spacing w:beforeLines="0" w:afterLines="0" w:line="360" w:lineRule="auto"/>
        <w:ind w:firstLine="480" w:firstLineChars="200"/>
        <w:rPr>
          <w:rFonts w:cs="宋体"/>
          <w:bCs/>
          <w:color w:val="auto"/>
        </w:rPr>
      </w:pPr>
      <w:r>
        <w:rPr>
          <w:rFonts w:hint="eastAsia" w:hAnsi="宋体"/>
          <w:bCs/>
          <w:color w:val="auto"/>
          <w:highlight w:val="none"/>
        </w:rPr>
        <w:t>投标人确认报价无误后将投标文件送入评标室由评标小组对投标文件内容进行审查，评审小组审查无误后宣布中标单位。</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4.由招标方做开标记录。</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bCs/>
          <w:color w:val="000000" w:themeColor="text1"/>
          <w14:textFill>
            <w14:solidFill>
              <w14:schemeClr w14:val="tx1"/>
            </w14:solidFill>
          </w14:textFill>
        </w:rPr>
      </w:pPr>
      <w:r>
        <w:rPr>
          <w:rFonts w:cs="宋体"/>
          <w:bCs/>
          <w:color w:val="000000" w:themeColor="text1"/>
          <w14:textFill>
            <w14:solidFill>
              <w14:schemeClr w14:val="tx1"/>
            </w14:solidFill>
          </w14:textFill>
        </w:rPr>
        <w:t>（三）特殊情况处理</w:t>
      </w:r>
    </w:p>
    <w:p>
      <w:pPr>
        <w:pStyle w:val="40"/>
        <w:keepNext w:val="0"/>
        <w:keepLines w:val="0"/>
        <w:pageBreakBefore w:val="0"/>
        <w:widowControl w:val="0"/>
        <w:kinsoku/>
        <w:wordWrap/>
        <w:overflowPunct/>
        <w:topLinePunct w:val="0"/>
        <w:bidi w:val="0"/>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投标文件评审期间采购响应（指投标或谈判、报价，下同），出现有效供应商不足3家的，可以按原采购方式继续进行采购活动，也可以更改为竞争性谈判等其他采购方式。更改采购方式时，原评标委员会所有成员，为竞争性谈判或单一来源采购的谈判小组成员。竞争性谈判采购方式，以最低价中标的原则，来确定预中标单位。</w:t>
      </w:r>
      <w:r>
        <w:rPr>
          <w:color w:val="000000" w:themeColor="text1"/>
          <w14:textFill>
            <w14:solidFill>
              <w14:schemeClr w14:val="tx1"/>
            </w14:solidFill>
          </w14:textFill>
        </w:rPr>
        <w:br w:type="page"/>
      </w:r>
    </w:p>
    <w:p>
      <w:pPr>
        <w:pStyle w:val="40"/>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五、评标</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720" w:hanging="241"/>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（一）组建评标委员会</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学校招投标小组成员依照相关法规，组建由</w:t>
      </w:r>
      <w:r>
        <w:rPr>
          <w:rFonts w:hint="eastAsia" w:cs="宋体"/>
          <w:color w:val="000000" w:themeColor="text1"/>
          <w:lang w:val="en-US" w:eastAsia="zh-CN"/>
          <w14:textFill>
            <w14:solidFill>
              <w14:schemeClr w14:val="tx1"/>
            </w14:solidFill>
          </w14:textFill>
        </w:rPr>
        <w:t>5</w:t>
      </w:r>
      <w:r>
        <w:rPr>
          <w:rFonts w:cs="宋体"/>
          <w:color w:val="000000" w:themeColor="text1"/>
          <w14:textFill>
            <w14:solidFill>
              <w14:schemeClr w14:val="tx1"/>
            </w14:solidFill>
          </w14:textFill>
        </w:rPr>
        <w:t>人奇数人员组成评审委员会。</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720" w:hanging="241"/>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（二）评标的方式</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719" w:hanging="24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本项目采用不公开方式评标，评标的依据为招标文件和投标文件。</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720" w:hanging="241"/>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（三）</w:t>
      </w:r>
      <w:r>
        <w:rPr>
          <w:rFonts w:cs="宋体"/>
          <w:b/>
          <w:bCs/>
          <w:color w:val="000000" w:themeColor="text1"/>
          <w14:textFill>
            <w14:solidFill>
              <w14:schemeClr w14:val="tx1"/>
            </w14:solidFill>
          </w14:textFill>
        </w:rPr>
        <w:t>评标程序</w:t>
      </w:r>
    </w:p>
    <w:p>
      <w:pPr>
        <w:keepNext w:val="0"/>
        <w:keepLines w:val="0"/>
        <w:pageBreakBefore w:val="0"/>
        <w:widowControl w:val="0"/>
        <w:kinsoku/>
        <w:wordWrap/>
        <w:overflowPunct/>
        <w:topLinePunct w:val="0"/>
        <w:autoSpaceDE/>
        <w:autoSpaceDN/>
        <w:bidi w:val="0"/>
        <w:adjustRightInd/>
        <w:snapToGrid w:val="0"/>
        <w:spacing w:line="360" w:lineRule="auto"/>
        <w:ind w:firstLine="472"/>
        <w:textAlignment w:val="auto"/>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1.形式审查</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b/>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招标方工作人员协助评标委员会对投标人的资格和投标文件的完整性、合法性等进行审查。</w:t>
      </w:r>
    </w:p>
    <w:p>
      <w:pPr>
        <w:keepNext w:val="0"/>
        <w:keepLines w:val="0"/>
        <w:pageBreakBefore w:val="0"/>
        <w:widowControl w:val="0"/>
        <w:kinsoku/>
        <w:wordWrap/>
        <w:overflowPunct/>
        <w:topLinePunct w:val="0"/>
        <w:autoSpaceDE/>
        <w:autoSpaceDN/>
        <w:bidi w:val="0"/>
        <w:adjustRightInd/>
        <w:snapToGrid w:val="0"/>
        <w:spacing w:line="360" w:lineRule="auto"/>
        <w:ind w:firstLine="472"/>
        <w:textAlignment w:val="auto"/>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2.实质审查与比较</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（1）评标委员会审查投标文件的实质性内容是否符合招标文件的实质性要求。</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（2）评标委员会将根据投标人的投标文件进行审查、核对,如有疑问,将对投标人进行询标,投标人要向评标委员会澄清有关问题,并最终以书面形式进行答复。</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投标人代表拒绝澄清或者澄清的内容改变了投标文件的实质性内容的，评标委员会有权对该投标文件作出不利于投标人的评判。</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（3）评标委员会完成审查后, 招标方工作人员宣布中标单位。评标委员会按评标原则推荐中标候选人并起草评标报告。</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（四）澄清问题的形式</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对投标文件中含义不明确、同类问题表述不一致或者有明显文字和计算错误的内容，评标委员会可要求投标人作出必要的澄清、说明或者纠正。投标人的澄清、说明或者补正应当采用书面形式，由其委托代理人签字或盖章确认，并不得超出投标文件的范围或者改变投标文件的实质性内容。</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720" w:hanging="241"/>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（五）错误修正</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投标文件如果出现计算或表达上的错误，修正错误的原则如下：</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1.投标文件中报价一览表内容与与投标文件中相应内容不一致的，以报价一览表（报价表）为准；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2.大写金额和小写金额不一致的，以大写金额为准；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3.单价金额小数点或者百分比有明显错位的，以报价一览表的总价为准，并修改单价；</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5.对不同文字文本投标文件的解释发生异议的，以中文文本为准。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同时出现两种以上不一致的，按照前款规定的顺序修正。投标人的澄清、说明或者补正不得超出投标文件的范围或者改变投标文件的实质性内容的规定</w:t>
      </w:r>
      <w:r>
        <w:rPr>
          <w:rFonts w:hint="eastAsia" w:cs="宋体"/>
          <w:color w:val="000000" w:themeColor="text1"/>
          <w:sz w:val="24"/>
          <w:lang w:eastAsia="zh-CN"/>
          <w14:textFill>
            <w14:solidFill>
              <w14:schemeClr w14:val="tx1"/>
            </w14:solidFill>
          </w14:textFill>
        </w:rPr>
        <w:t>，</w:t>
      </w:r>
      <w:r>
        <w:rPr>
          <w:rFonts w:cs="宋体"/>
          <w:color w:val="000000" w:themeColor="text1"/>
          <w:sz w:val="24"/>
          <w14:textFill>
            <w14:solidFill>
              <w14:schemeClr w14:val="tx1"/>
            </w14:solidFill>
          </w14:textFill>
        </w:rPr>
        <w:t>经投标人确认后产生约束力，投标人不确认的，其投标无效。</w:t>
      </w:r>
    </w:p>
    <w:p>
      <w:pPr>
        <w:pStyle w:val="40"/>
        <w:keepNext w:val="0"/>
        <w:keepLines w:val="0"/>
        <w:pageBreakBefore w:val="0"/>
        <w:widowControl w:val="0"/>
        <w:tabs>
          <w:tab w:val="left" w:pos="630"/>
        </w:tabs>
        <w:kinsoku/>
        <w:wordWrap/>
        <w:overflowPunct/>
        <w:topLinePunct w:val="0"/>
        <w:autoSpaceDE/>
        <w:autoSpaceDN/>
        <w:bidi w:val="0"/>
        <w:adjustRightInd/>
        <w:snapToGrid w:val="0"/>
        <w:spacing w:before="0" w:after="0" w:line="360" w:lineRule="auto"/>
        <w:ind w:firstLine="472"/>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（六）评标原则和评标办法</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80"/>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2.评标办法。本项目评标办法</w:t>
      </w:r>
      <w:r>
        <w:rPr>
          <w:rFonts w:cs="宋体"/>
          <w:color w:val="000000" w:themeColor="text1"/>
          <w:highlight w:val="none"/>
          <w14:textFill>
            <w14:solidFill>
              <w14:schemeClr w14:val="tx1"/>
            </w14:solidFill>
          </w14:textFill>
        </w:rPr>
        <w:t>是</w:t>
      </w:r>
      <w:r>
        <w:rPr>
          <w:rFonts w:hint="eastAsia" w:ascii="宋体" w:hAnsi="宋体"/>
          <w:color w:val="000000" w:themeColor="text1"/>
          <w:sz w:val="24"/>
          <w:highlight w:val="none"/>
          <w14:textFill>
            <w14:solidFill>
              <w14:schemeClr w14:val="tx1"/>
            </w14:solidFill>
          </w14:textFill>
        </w:rPr>
        <w:t>最低</w:t>
      </w:r>
      <w:r>
        <w:rPr>
          <w:rFonts w:hint="eastAsia" w:ascii="宋体" w:hAnsi="宋体"/>
          <w:color w:val="auto"/>
          <w:sz w:val="24"/>
          <w:highlight w:val="none"/>
        </w:rPr>
        <w:t>价评标法</w:t>
      </w:r>
      <w:r>
        <w:rPr>
          <w:rFonts w:cs="宋体"/>
          <w:color w:val="000000" w:themeColor="text1"/>
          <w14:textFill>
            <w14:solidFill>
              <w14:schemeClr w14:val="tx1"/>
            </w14:solidFill>
          </w14:textFill>
        </w:rPr>
        <w:t>，具体评标内容详见《第四章：评标办法》。</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firstLine="472"/>
        <w:textAlignment w:val="auto"/>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（七）评标过程的监控</w:t>
      </w:r>
    </w:p>
    <w:p>
      <w:pPr>
        <w:pStyle w:val="40"/>
        <w:keepNext w:val="0"/>
        <w:keepLines w:val="0"/>
        <w:pageBreakBefore w:val="0"/>
        <w:widowControl w:val="0"/>
        <w:kinsoku/>
        <w:wordWrap/>
        <w:overflowPunct/>
        <w:topLinePunct w:val="0"/>
        <w:autoSpaceDE/>
        <w:autoSpaceDN/>
        <w:bidi w:val="0"/>
        <w:adjustRightInd/>
        <w:snapToGrid w:val="0"/>
        <w:spacing w:before="0" w:after="0" w:line="360" w:lineRule="auto"/>
        <w:ind w:left="273" w:firstLine="480"/>
        <w:jc w:val="left"/>
        <w:textAlignment w:val="auto"/>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本项目评标过程实行全程录音、录像监控，投标人在评标过程中所进行的试图影响评标结果的不公正活动，可能导致其投标被拒绝。</w:t>
      </w:r>
    </w:p>
    <w:p>
      <w:pPr>
        <w:pStyle w:val="40"/>
        <w:snapToGrid w:val="0"/>
        <w:spacing w:line="360" w:lineRule="auto"/>
        <w:ind w:left="273" w:firstLine="480"/>
        <w:jc w:val="left"/>
        <w:rPr>
          <w:rFonts w:cs="宋体"/>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0"/>
        <w:pageBreakBefore/>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六、定标</w:t>
      </w:r>
    </w:p>
    <w:p>
      <w:pPr>
        <w:pStyle w:val="40"/>
        <w:snapToGrid w:val="0"/>
        <w:spacing w:line="360" w:lineRule="auto"/>
        <w:ind w:firstLine="472"/>
        <w:rPr>
          <w:rFonts w:cs="宋体"/>
          <w:b/>
          <w:bCs/>
          <w:color w:val="000000" w:themeColor="text1"/>
          <w14:textFill>
            <w14:solidFill>
              <w14:schemeClr w14:val="tx1"/>
            </w14:solidFill>
          </w14:textFill>
        </w:rPr>
      </w:pPr>
      <w:r>
        <w:rPr>
          <w:rFonts w:cs="宋体"/>
          <w:b/>
          <w:bCs/>
          <w:color w:val="000000" w:themeColor="text1"/>
          <w14:textFill>
            <w14:solidFill>
              <w14:schemeClr w14:val="tx1"/>
            </w14:solidFill>
          </w14:textFill>
        </w:rPr>
        <w:t>（一）确定中标人。本项目由采购人授权评标委员会确定中标人。</w:t>
      </w:r>
    </w:p>
    <w:p>
      <w:pPr>
        <w:snapToGrid w:val="0"/>
        <w:spacing w:line="360" w:lineRule="auto"/>
        <w:ind w:firstLine="48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1.招标方在评标结束后2个工作日内将评标报告交采购人确认。</w:t>
      </w:r>
    </w:p>
    <w:p>
      <w:pPr>
        <w:snapToGrid w:val="0"/>
        <w:spacing w:line="360" w:lineRule="auto"/>
        <w:ind w:firstLine="48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2.采购人应在收到评标报告后5个工作日内对评标结果进行确认。如有投标人对评标结果提出质疑的，采购人可在质疑处理完毕后确定中标人。</w:t>
      </w:r>
    </w:p>
    <w:p>
      <w:pPr>
        <w:snapToGrid w:val="0"/>
        <w:spacing w:line="360" w:lineRule="auto"/>
        <w:ind w:firstLine="48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3.采购人依法确定中标人后2个工作日内，招标方以书面形式发出《中标通知书》,并同时在相关网站上发布中标公告。</w:t>
      </w:r>
    </w:p>
    <w:p>
      <w:pPr>
        <w:snapToGrid w:val="0"/>
        <w:spacing w:line="360" w:lineRule="auto"/>
        <w:ind w:firstLine="48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4.确定中标人后，中标人应在三个工作日内，向招标人领取《中标通知书》。中标人无故拖延逾期领取《中标通知书》的,将被取消其中标资格，由第二预中标人接替中标，以此类推。</w:t>
      </w:r>
    </w:p>
    <w:p>
      <w:pPr>
        <w:pStyle w:val="40"/>
        <w:snapToGrid w:val="0"/>
        <w:spacing w:line="360" w:lineRule="auto"/>
        <w:rPr>
          <w:rFonts w:cs="宋体"/>
          <w:b/>
          <w:color w:val="000000" w:themeColor="text1"/>
          <w:sz w:val="28"/>
          <w:szCs w:val="28"/>
          <w14:textFill>
            <w14:solidFill>
              <w14:schemeClr w14:val="tx1"/>
            </w14:solidFill>
          </w14:textFill>
        </w:rPr>
      </w:pPr>
    </w:p>
    <w:p>
      <w:pPr>
        <w:rPr>
          <w:rFonts w:cs="宋体"/>
          <w:b/>
          <w:color w:val="000000" w:themeColor="text1"/>
          <w:sz w:val="28"/>
          <w:szCs w:val="28"/>
          <w14:textFill>
            <w14:solidFill>
              <w14:schemeClr w14:val="tx1"/>
            </w14:solidFill>
          </w14:textFill>
        </w:rPr>
      </w:pPr>
    </w:p>
    <w:p>
      <w:pPr>
        <w:pStyle w:val="49"/>
        <w:spacing w:before="78" w:after="78"/>
        <w:rPr>
          <w:rFonts w:cs="宋体"/>
          <w:b/>
          <w:color w:val="000000" w:themeColor="text1"/>
          <w:sz w:val="28"/>
          <w14:textFill>
            <w14:solidFill>
              <w14:schemeClr w14:val="tx1"/>
            </w14:solidFill>
          </w14:textFill>
        </w:rPr>
      </w:pPr>
    </w:p>
    <w:p>
      <w:pPr>
        <w:pStyle w:val="2"/>
        <w:rPr>
          <w:rFonts w:cs="宋体"/>
          <w:b/>
          <w:color w:val="000000" w:themeColor="text1"/>
          <w:szCs w:val="28"/>
          <w14:textFill>
            <w14:solidFill>
              <w14:schemeClr w14:val="tx1"/>
            </w14:solidFill>
          </w14:textFill>
        </w:rPr>
      </w:pPr>
    </w:p>
    <w:p>
      <w:pPr>
        <w:rPr>
          <w:rFonts w:cs="宋体"/>
          <w:b/>
          <w:color w:val="000000" w:themeColor="text1"/>
          <w:sz w:val="28"/>
          <w:szCs w:val="28"/>
          <w14:textFill>
            <w14:solidFill>
              <w14:schemeClr w14:val="tx1"/>
            </w14:solidFill>
          </w14:textFill>
        </w:rPr>
      </w:pPr>
    </w:p>
    <w:p>
      <w:pPr>
        <w:pStyle w:val="49"/>
        <w:spacing w:before="78" w:after="78"/>
        <w:rPr>
          <w:rFonts w:cs="宋体"/>
          <w:b/>
          <w:color w:val="000000" w:themeColor="text1"/>
          <w:sz w:val="28"/>
          <w14:textFill>
            <w14:solidFill>
              <w14:schemeClr w14:val="tx1"/>
            </w14:solidFill>
          </w14:textFill>
        </w:rPr>
      </w:pPr>
    </w:p>
    <w:p>
      <w:pPr>
        <w:pStyle w:val="2"/>
        <w:rPr>
          <w:rFonts w:cs="宋体"/>
          <w:b/>
          <w:color w:val="000000" w:themeColor="text1"/>
          <w:szCs w:val="28"/>
          <w14:textFill>
            <w14:solidFill>
              <w14:schemeClr w14:val="tx1"/>
            </w14:solidFill>
          </w14:textFill>
        </w:rPr>
      </w:pPr>
    </w:p>
    <w:p>
      <w:pPr>
        <w:rPr>
          <w:rFonts w:cs="宋体"/>
          <w:b/>
          <w:color w:val="000000" w:themeColor="text1"/>
          <w:sz w:val="28"/>
          <w:szCs w:val="28"/>
          <w14:textFill>
            <w14:solidFill>
              <w14:schemeClr w14:val="tx1"/>
            </w14:solidFill>
          </w14:textFill>
        </w:rPr>
      </w:pPr>
    </w:p>
    <w:p>
      <w:pPr>
        <w:pStyle w:val="49"/>
        <w:spacing w:before="78" w:after="78"/>
        <w:rPr>
          <w:rFonts w:cs="宋体"/>
          <w:b/>
          <w:color w:val="000000" w:themeColor="text1"/>
          <w:sz w:val="28"/>
          <w14:textFill>
            <w14:solidFill>
              <w14:schemeClr w14:val="tx1"/>
            </w14:solidFill>
          </w14:textFill>
        </w:rPr>
      </w:pPr>
    </w:p>
    <w:p>
      <w:pPr>
        <w:pStyle w:val="2"/>
        <w:rPr>
          <w:rFonts w:cs="宋体"/>
          <w:b/>
          <w:color w:val="000000" w:themeColor="text1"/>
          <w:szCs w:val="28"/>
          <w14:textFill>
            <w14:solidFill>
              <w14:schemeClr w14:val="tx1"/>
            </w14:solidFill>
          </w14:textFill>
        </w:rPr>
      </w:pPr>
    </w:p>
    <w:p>
      <w:pPr>
        <w:rPr>
          <w:rFonts w:cs="宋体"/>
          <w:b/>
          <w:color w:val="000000" w:themeColor="text1"/>
          <w:sz w:val="28"/>
          <w:szCs w:val="28"/>
          <w14:textFill>
            <w14:solidFill>
              <w14:schemeClr w14:val="tx1"/>
            </w14:solidFill>
          </w14:textFill>
        </w:rPr>
      </w:pPr>
    </w:p>
    <w:p>
      <w:pPr>
        <w:pStyle w:val="2"/>
        <w:rPr>
          <w:color w:val="000000" w:themeColor="text1"/>
          <w14:textFill>
            <w14:solidFill>
              <w14:schemeClr w14:val="tx1"/>
            </w14:solidFill>
          </w14:textFill>
        </w:rPr>
      </w:pPr>
    </w:p>
    <w:p>
      <w:pPr>
        <w:pStyle w:val="40"/>
        <w:pageBreakBefore/>
        <w:snapToGrid w:val="0"/>
        <w:spacing w:line="360" w:lineRule="auto"/>
        <w:jc w:val="center"/>
        <w:rPr>
          <w:rFonts w:cs="宋体"/>
          <w:b/>
          <w:color w:val="000000" w:themeColor="text1"/>
          <w:sz w:val="28"/>
          <w:szCs w:val="28"/>
          <w14:textFill>
            <w14:solidFill>
              <w14:schemeClr w14:val="tx1"/>
            </w14:solidFill>
          </w14:textFill>
        </w:rPr>
      </w:pPr>
      <w:r>
        <w:rPr>
          <w:rFonts w:cs="宋体"/>
          <w:b/>
          <w:color w:val="000000" w:themeColor="text1"/>
          <w:sz w:val="28"/>
          <w:szCs w:val="28"/>
          <w14:textFill>
            <w14:solidFill>
              <w14:schemeClr w14:val="tx1"/>
            </w14:solidFill>
          </w14:textFill>
        </w:rPr>
        <w:t>七、合同授予</w:t>
      </w:r>
    </w:p>
    <w:p>
      <w:pPr>
        <w:snapToGrid w:val="0"/>
        <w:spacing w:line="360" w:lineRule="auto"/>
        <w:ind w:firstLine="472"/>
        <w:rPr>
          <w:rFonts w:ascii="宋体" w:hAnsi="宋体" w:cs="宋体"/>
          <w:b/>
          <w:bCs/>
          <w:color w:val="000000" w:themeColor="text1"/>
          <w:sz w:val="24"/>
          <w:szCs w:val="20"/>
          <w14:textFill>
            <w14:solidFill>
              <w14:schemeClr w14:val="tx1"/>
            </w14:solidFill>
          </w14:textFill>
        </w:rPr>
      </w:pPr>
      <w:r>
        <w:rPr>
          <w:rFonts w:ascii="宋体" w:hAnsi="宋体" w:cs="宋体"/>
          <w:b/>
          <w:bCs/>
          <w:color w:val="000000" w:themeColor="text1"/>
          <w:sz w:val="24"/>
          <w14:textFill>
            <w14:solidFill>
              <w14:schemeClr w14:val="tx1"/>
            </w14:solidFill>
          </w14:textFill>
        </w:rPr>
        <w:t>（一）签订合同</w:t>
      </w:r>
    </w:p>
    <w:p>
      <w:pPr>
        <w:snapToGrid w:val="0"/>
        <w:spacing w:line="360" w:lineRule="auto"/>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1.采购人与中标人应当在《中标通知书》发出之日起30日内签订合同。同时，招标方对合同内容进行审查，如发现与采购结果和投标承诺内容不一致的，应予以纠正。</w:t>
      </w:r>
    </w:p>
    <w:p>
      <w:pPr>
        <w:snapToGrid w:val="0"/>
        <w:spacing w:line="360" w:lineRule="auto"/>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2.中标人拖延、拒签合同的,将被扣罚履约保证金并取消其中标资格，由第二预中标人接替，以此类推。但第二预中标人的投标报价与第一预中标人的投标报价差额大于第一预中标人所交纳的履约保证金时，将重新组织招标。</w:t>
      </w:r>
    </w:p>
    <w:p>
      <w:pPr>
        <w:pStyle w:val="40"/>
        <w:snapToGrid w:val="0"/>
        <w:spacing w:line="360" w:lineRule="auto"/>
        <w:ind w:firstLine="472"/>
        <w:rPr>
          <w:rFonts w:cs="宋体"/>
          <w:b/>
          <w:color w:val="000000" w:themeColor="text1"/>
          <w14:textFill>
            <w14:solidFill>
              <w14:schemeClr w14:val="tx1"/>
            </w14:solidFill>
          </w14:textFill>
        </w:rPr>
      </w:pPr>
      <w:r>
        <w:rPr>
          <w:rFonts w:cs="宋体"/>
          <w:b/>
          <w:color w:val="000000" w:themeColor="text1"/>
          <w14:textFill>
            <w14:solidFill>
              <w14:schemeClr w14:val="tx1"/>
            </w14:solidFill>
          </w14:textFill>
        </w:rPr>
        <w:t>（二）履约保证金</w:t>
      </w:r>
    </w:p>
    <w:p>
      <w:pPr>
        <w:pStyle w:val="40"/>
        <w:snapToGrid w:val="0"/>
        <w:spacing w:line="360" w:lineRule="auto"/>
        <w:ind w:left="239" w:firstLine="240"/>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1.中标人按要求</w:t>
      </w:r>
      <w:r>
        <w:rPr>
          <w:rFonts w:hint="eastAsia" w:cs="宋体"/>
          <w:color w:val="000000" w:themeColor="text1"/>
          <w:lang w:eastAsia="zh-CN"/>
          <w14:textFill>
            <w14:solidFill>
              <w14:schemeClr w14:val="tx1"/>
            </w14:solidFill>
          </w14:textFill>
        </w:rPr>
        <w:t>在</w:t>
      </w:r>
      <w:r>
        <w:rPr>
          <w:rFonts w:cs="宋体"/>
          <w:color w:val="000000" w:themeColor="text1"/>
          <w14:textFill>
            <w14:solidFill>
              <w14:schemeClr w14:val="tx1"/>
            </w14:solidFill>
          </w14:textFill>
        </w:rPr>
        <w:t>签订合同</w:t>
      </w:r>
      <w:r>
        <w:rPr>
          <w:rFonts w:hint="eastAsia" w:cs="宋体"/>
          <w:color w:val="000000" w:themeColor="text1"/>
          <w:lang w:eastAsia="zh-CN"/>
          <w14:textFill>
            <w14:solidFill>
              <w14:schemeClr w14:val="tx1"/>
            </w14:solidFill>
          </w14:textFill>
        </w:rPr>
        <w:t>时，递交履约保证金，</w:t>
      </w:r>
      <w:r>
        <w:rPr>
          <w:rFonts w:cs="宋体"/>
          <w:color w:val="000000" w:themeColor="text1"/>
          <w14:textFill>
            <w14:solidFill>
              <w14:schemeClr w14:val="tx1"/>
            </w14:solidFill>
          </w14:textFill>
        </w:rPr>
        <w:t>履约保证金为合同价款的</w:t>
      </w:r>
      <w:r>
        <w:rPr>
          <w:rFonts w:hint="eastAsia" w:cs="宋体"/>
          <w:color w:val="000000" w:themeColor="text1"/>
          <w14:textFill>
            <w14:solidFill>
              <w14:schemeClr w14:val="tx1"/>
            </w14:solidFill>
          </w14:textFill>
        </w:rPr>
        <w:t>5</w:t>
      </w:r>
      <w:r>
        <w:rPr>
          <w:rFonts w:cs="宋体"/>
          <w:color w:val="000000" w:themeColor="text1"/>
          <w14:textFill>
            <w14:solidFill>
              <w14:schemeClr w14:val="tx1"/>
            </w14:solidFill>
          </w14:textFill>
        </w:rPr>
        <w:t>%，在项目完成且验收合格（由采购人出具验收合格报告，要求原件）之日起15个工作日内退还。</w:t>
      </w:r>
    </w:p>
    <w:p>
      <w:pPr>
        <w:pStyle w:val="40"/>
        <w:snapToGrid w:val="0"/>
        <w:spacing w:line="360" w:lineRule="auto"/>
        <w:ind w:firstLine="480"/>
        <w:rPr>
          <w:rFonts w:cs="宋体"/>
          <w:color w:val="000000" w:themeColor="text1"/>
          <w14:textFill>
            <w14:solidFill>
              <w14:schemeClr w14:val="tx1"/>
            </w14:solidFill>
          </w14:textFill>
        </w:rPr>
      </w:pPr>
      <w:r>
        <w:rPr>
          <w:rFonts w:cs="宋体"/>
          <w:color w:val="000000" w:themeColor="text1"/>
          <w14:textFill>
            <w14:solidFill>
              <w14:schemeClr w14:val="tx1"/>
            </w14:solidFill>
          </w14:textFill>
        </w:rPr>
        <w:t>2.签订合同后，如中标人不按双方合同约定履约，则没收其全部履约保证金，履约保证金不足以赔偿损失的，按实际损失赔偿。</w:t>
      </w:r>
    </w:p>
    <w:p>
      <w:pPr>
        <w:pStyle w:val="40"/>
        <w:snapToGrid w:val="0"/>
        <w:spacing w:line="360" w:lineRule="auto"/>
        <w:jc w:val="center"/>
        <w:rPr>
          <w:rFonts w:ascii="黑体" w:hAnsi="黑体" w:eastAsia="黑体" w:cs="宋体"/>
          <w:color w:val="000000" w:themeColor="text1"/>
          <w:sz w:val="30"/>
          <w:szCs w:val="30"/>
          <w14:textFill>
            <w14:solidFill>
              <w14:schemeClr w14:val="tx1"/>
            </w14:solidFill>
          </w14:textFill>
        </w:rPr>
      </w:pPr>
      <w:r>
        <w:rPr>
          <w:color w:val="000000" w:themeColor="text1"/>
          <w14:textFill>
            <w14:solidFill>
              <w14:schemeClr w14:val="tx1"/>
            </w14:solidFill>
          </w14:textFill>
        </w:rPr>
        <w:br w:type="page"/>
      </w:r>
    </w:p>
    <w:p>
      <w:pPr>
        <w:pStyle w:val="40"/>
        <w:snapToGrid w:val="0"/>
        <w:spacing w:line="360" w:lineRule="auto"/>
        <w:jc w:val="center"/>
        <w:outlineLvl w:val="0"/>
        <w:rPr>
          <w:rFonts w:ascii="黑体" w:hAnsi="黑体" w:eastAsia="黑体"/>
          <w:color w:val="auto"/>
          <w:sz w:val="30"/>
          <w:szCs w:val="30"/>
        </w:rPr>
      </w:pPr>
      <w:bookmarkStart w:id="5" w:name="_Toc4878"/>
      <w:r>
        <w:rPr>
          <w:rFonts w:ascii="黑体" w:hAnsi="黑体" w:eastAsia="黑体"/>
          <w:color w:val="000000" w:themeColor="text1"/>
          <w:sz w:val="30"/>
          <w:szCs w:val="30"/>
          <w14:textFill>
            <w14:solidFill>
              <w14:schemeClr w14:val="tx1"/>
            </w14:solidFill>
          </w14:textFill>
        </w:rPr>
        <w:t xml:space="preserve">第四章  </w:t>
      </w:r>
      <w:r>
        <w:rPr>
          <w:rFonts w:ascii="黑体" w:hAnsi="黑体" w:eastAsia="黑体"/>
          <w:color w:val="auto"/>
          <w:sz w:val="30"/>
          <w:szCs w:val="30"/>
        </w:rPr>
        <w:t>评标办法</w:t>
      </w:r>
      <w:bookmarkEnd w:id="5"/>
    </w:p>
    <w:p>
      <w:pPr>
        <w:spacing w:before="156" w:beforeLines="50" w:after="156" w:afterLines="50" w:line="360" w:lineRule="auto"/>
        <w:ind w:firstLine="600" w:firstLineChars="250"/>
        <w:rPr>
          <w:rFonts w:hint="eastAsia" w:ascii="宋体" w:hAnsi="宋体"/>
          <w:color w:val="auto"/>
          <w:sz w:val="24"/>
          <w:highlight w:val="none"/>
        </w:rPr>
      </w:pPr>
      <w:r>
        <w:rPr>
          <w:rFonts w:hint="eastAsia" w:ascii="宋体" w:hAnsi="宋体"/>
          <w:color w:val="auto"/>
          <w:sz w:val="24"/>
          <w:highlight w:val="none"/>
        </w:rPr>
        <w:t>为公正、公平、科学地选择中标人，根据有关法律法规的规定，并结合本项目的实际，制定本办法。</w:t>
      </w:r>
    </w:p>
    <w:p>
      <w:pPr>
        <w:spacing w:before="156" w:beforeLines="50" w:after="156" w:afterLines="50" w:line="360" w:lineRule="auto"/>
        <w:ind w:firstLine="420"/>
        <w:rPr>
          <w:rFonts w:hint="eastAsia" w:ascii="宋体" w:hAnsi="宋体"/>
          <w:bCs/>
          <w:color w:val="auto"/>
          <w:sz w:val="24"/>
          <w:highlight w:val="none"/>
        </w:rPr>
      </w:pPr>
      <w:r>
        <w:rPr>
          <w:rFonts w:hint="eastAsia" w:ascii="宋体" w:hAnsi="宋体"/>
          <w:color w:val="auto"/>
          <w:sz w:val="24"/>
          <w:highlight w:val="none"/>
        </w:rPr>
        <w:t>本办法适用于</w:t>
      </w:r>
      <w:r>
        <w:rPr>
          <w:rFonts w:hint="eastAsia" w:ascii="宋体" w:hAnsi="宋体"/>
          <w:color w:val="auto"/>
          <w:sz w:val="24"/>
          <w:highlight w:val="none"/>
          <w:lang w:eastAsia="zh-CN"/>
        </w:rPr>
        <w:t>此项目</w:t>
      </w:r>
      <w:r>
        <w:rPr>
          <w:rFonts w:hint="eastAsia" w:ascii="宋体" w:hAnsi="宋体"/>
          <w:bCs/>
          <w:color w:val="auto"/>
          <w:sz w:val="24"/>
          <w:highlight w:val="none"/>
        </w:rPr>
        <w:t>的评标。</w:t>
      </w:r>
    </w:p>
    <w:p>
      <w:pPr>
        <w:spacing w:line="460" w:lineRule="exact"/>
        <w:rPr>
          <w:rFonts w:hint="eastAsia" w:ascii="宋体" w:hAnsi="宋体"/>
          <w:b/>
          <w:color w:val="auto"/>
          <w:sz w:val="24"/>
          <w:highlight w:val="none"/>
        </w:rPr>
      </w:pPr>
      <w:r>
        <w:rPr>
          <w:rFonts w:hint="eastAsia" w:ascii="宋体" w:hAnsi="宋体"/>
          <w:b/>
          <w:color w:val="auto"/>
          <w:sz w:val="24"/>
          <w:highlight w:val="none"/>
        </w:rPr>
        <w:t>一、总则</w:t>
      </w:r>
    </w:p>
    <w:p>
      <w:pPr>
        <w:pStyle w:val="10"/>
        <w:snapToGrid w:val="0"/>
        <w:spacing w:beforeLines="0" w:afterLines="0" w:line="360" w:lineRule="auto"/>
        <w:ind w:firstLine="470" w:firstLineChars="196"/>
        <w:rPr>
          <w:rFonts w:hint="eastAsia" w:hAnsi="宋体" w:cs="宋体"/>
          <w:bCs/>
          <w:color w:val="auto"/>
          <w:highlight w:val="none"/>
        </w:rPr>
      </w:pPr>
      <w:r>
        <w:rPr>
          <w:rFonts w:hint="eastAsia" w:hAnsi="宋体" w:cs="宋体"/>
          <w:bCs/>
          <w:color w:val="auto"/>
          <w:highlight w:val="none"/>
        </w:rPr>
        <w:t>1、本次评标采用最低价评标法，按投标报价由低到高顺序排列，如出现2家及以上投标报价相同的，</w:t>
      </w:r>
      <w:r>
        <w:rPr>
          <w:rFonts w:hint="eastAsia" w:hAnsi="宋体"/>
          <w:color w:val="auto"/>
          <w:highlight w:val="none"/>
        </w:rPr>
        <w:t>在</w:t>
      </w:r>
      <w:r>
        <w:rPr>
          <w:rFonts w:hint="eastAsia" w:ascii="Times New Roman" w:hAnsi="宋体"/>
          <w:color w:val="auto"/>
          <w:highlight w:val="none"/>
        </w:rPr>
        <w:t>评审小组</w:t>
      </w:r>
      <w:r>
        <w:rPr>
          <w:rFonts w:hint="eastAsia" w:hAnsi="宋体"/>
          <w:color w:val="auto"/>
          <w:highlight w:val="none"/>
        </w:rPr>
        <w:t>监督下，由采购人</w:t>
      </w:r>
      <w:r>
        <w:rPr>
          <w:rFonts w:hint="eastAsia" w:hAnsi="宋体" w:cs="宋体"/>
          <w:bCs/>
          <w:color w:val="auto"/>
          <w:highlight w:val="none"/>
        </w:rPr>
        <w:t>采用现场随机抽取的方式确定中标人。排名第一为中标候选人,排名第二、第三的投标人为候补中标候选人……其他投标人中标候选资格依此类推。</w:t>
      </w:r>
    </w:p>
    <w:p>
      <w:pPr>
        <w:rPr>
          <w:color w:val="auto"/>
          <w:highlight w:val="none"/>
        </w:rPr>
      </w:pPr>
      <w:r>
        <w:rPr>
          <w:rFonts w:hint="eastAsia" w:hAnsi="宋体"/>
          <w:color w:val="auto"/>
          <w:sz w:val="24"/>
          <w:highlight w:val="none"/>
        </w:rPr>
        <w:t xml:space="preserve">   2、采购文件的其他相关要求。</w:t>
      </w:r>
    </w:p>
    <w:p>
      <w:pPr>
        <w:pStyle w:val="10"/>
        <w:snapToGrid w:val="0"/>
        <w:spacing w:line="360" w:lineRule="auto"/>
        <w:ind w:firstLine="480" w:firstLineChars="200"/>
        <w:rPr>
          <w:rFonts w:hint="eastAsia" w:ascii="Times New Roman" w:hAnsi="宋体"/>
          <w:color w:val="auto"/>
          <w:highlight w:val="none"/>
        </w:rPr>
      </w:pPr>
      <w:r>
        <w:rPr>
          <w:rFonts w:hint="eastAsia" w:ascii="Times New Roman" w:hAnsi="宋体"/>
          <w:color w:val="auto"/>
          <w:highlight w:val="none"/>
        </w:rPr>
        <w:t>如评审小组一致认为最低报价或某些分项报价明显不合理，有降低质量、不能诚信履约的可能时，评审小组有权通知投标人进行解释。如投标人未能作出解释，或所作解释不合理，经评审小组取得一致意见后，可确定该报价无效。评审小组可将符合技术服务要求的次低报价作为成交供应商或重新组织采购。</w:t>
      </w:r>
    </w:p>
    <w:p>
      <w:pPr>
        <w:rPr>
          <w:rFonts w:hint="eastAsia" w:ascii="Times New Roman" w:hAnsi="宋体"/>
          <w:color w:val="auto"/>
          <w:highlight w:val="none"/>
        </w:rPr>
      </w:pPr>
    </w:p>
    <w:p>
      <w:pPr>
        <w:pStyle w:val="2"/>
        <w:rPr>
          <w:rFonts w:hint="eastAsia" w:ascii="Times New Roman" w:hAnsi="宋体"/>
          <w:color w:val="auto"/>
          <w:highlight w:val="none"/>
        </w:rPr>
      </w:pPr>
    </w:p>
    <w:p>
      <w:pPr>
        <w:pStyle w:val="3"/>
        <w:rPr>
          <w:rFonts w:hint="eastAsia" w:ascii="Times New Roman" w:hAnsi="宋体"/>
          <w:color w:val="auto"/>
          <w:highlight w:val="none"/>
        </w:rPr>
      </w:pPr>
    </w:p>
    <w:p>
      <w:pPr>
        <w:rPr>
          <w:rFonts w:hint="eastAsia" w:ascii="Times New Roman" w:hAnsi="宋体"/>
          <w:color w:val="auto"/>
          <w:highlight w:val="none"/>
        </w:rPr>
      </w:pPr>
    </w:p>
    <w:p>
      <w:pPr>
        <w:pStyle w:val="2"/>
        <w:rPr>
          <w:rFonts w:hint="eastAsia" w:ascii="Times New Roman" w:hAnsi="宋体"/>
          <w:color w:val="auto"/>
          <w:highlight w:val="none"/>
        </w:rPr>
      </w:pPr>
    </w:p>
    <w:p>
      <w:pPr>
        <w:pStyle w:val="3"/>
        <w:rPr>
          <w:rFonts w:hint="eastAsia" w:ascii="Times New Roman" w:hAnsi="宋体"/>
          <w:color w:val="auto"/>
          <w:highlight w:val="none"/>
        </w:rPr>
      </w:pPr>
    </w:p>
    <w:p>
      <w:pPr>
        <w:rPr>
          <w:rFonts w:hint="eastAsia" w:ascii="Times New Roman" w:hAnsi="宋体"/>
          <w:color w:val="auto"/>
          <w:highlight w:val="none"/>
        </w:rPr>
      </w:pPr>
    </w:p>
    <w:p>
      <w:pPr>
        <w:pStyle w:val="2"/>
        <w:rPr>
          <w:rFonts w:hint="eastAsia" w:ascii="Times New Roman" w:hAnsi="宋体"/>
          <w:color w:val="auto"/>
          <w:highlight w:val="none"/>
        </w:rPr>
      </w:pPr>
    </w:p>
    <w:p>
      <w:pPr>
        <w:pStyle w:val="3"/>
        <w:rPr>
          <w:rFonts w:hint="eastAsia" w:ascii="Times New Roman" w:hAnsi="宋体"/>
          <w:color w:val="auto"/>
          <w:highlight w:val="none"/>
        </w:rPr>
      </w:pPr>
    </w:p>
    <w:p>
      <w:pPr>
        <w:rPr>
          <w:rFonts w:hint="eastAsia" w:ascii="Times New Roman" w:hAnsi="宋体"/>
          <w:color w:val="auto"/>
          <w:highlight w:val="none"/>
        </w:rPr>
      </w:pPr>
    </w:p>
    <w:p>
      <w:pPr>
        <w:pStyle w:val="3"/>
        <w:ind w:left="0" w:leftChars="0" w:firstLine="0" w:firstLineChars="0"/>
        <w:rPr>
          <w:rFonts w:hint="eastAsia"/>
        </w:rPr>
      </w:pPr>
    </w:p>
    <w:p>
      <w:pPr>
        <w:rPr>
          <w:rFonts w:cs="宋体"/>
          <w:vanish/>
          <w:color w:val="000000" w:themeColor="text1"/>
          <w14:textFill>
            <w14:solidFill>
              <w14:schemeClr w14:val="tx1"/>
            </w14:solidFill>
          </w14:textFill>
        </w:rPr>
      </w:pPr>
    </w:p>
    <w:p>
      <w:pPr>
        <w:pStyle w:val="2"/>
        <w:rPr>
          <w:rFonts w:cs="宋体"/>
          <w:vanish/>
          <w:color w:val="000000" w:themeColor="text1"/>
          <w14:textFill>
            <w14:solidFill>
              <w14:schemeClr w14:val="tx1"/>
            </w14:solidFill>
          </w14:textFill>
        </w:rPr>
      </w:pPr>
    </w:p>
    <w:p>
      <w:pPr>
        <w:pStyle w:val="3"/>
        <w:rPr>
          <w:rFonts w:cs="宋体"/>
          <w:vanish/>
          <w:color w:val="000000" w:themeColor="text1"/>
          <w14:textFill>
            <w14:solidFill>
              <w14:schemeClr w14:val="tx1"/>
            </w14:solidFill>
          </w14:textFill>
        </w:rPr>
      </w:pPr>
    </w:p>
    <w:p>
      <w:pPr>
        <w:rPr>
          <w:rFonts w:cs="宋体"/>
          <w:vanish/>
          <w:color w:val="000000" w:themeColor="text1"/>
          <w14:textFill>
            <w14:solidFill>
              <w14:schemeClr w14:val="tx1"/>
            </w14:solidFill>
          </w14:textFill>
        </w:rPr>
      </w:pPr>
    </w:p>
    <w:p>
      <w:pPr>
        <w:pStyle w:val="2"/>
        <w:rPr>
          <w:rFonts w:cs="宋体"/>
          <w:vanish/>
          <w:color w:val="000000" w:themeColor="text1"/>
          <w14:textFill>
            <w14:solidFill>
              <w14:schemeClr w14:val="tx1"/>
            </w14:solidFill>
          </w14:textFill>
        </w:rPr>
      </w:pPr>
    </w:p>
    <w:p>
      <w:pPr>
        <w:pStyle w:val="3"/>
        <w:rPr>
          <w:rFonts w:cs="宋体"/>
          <w:vanish/>
          <w:color w:val="000000" w:themeColor="text1"/>
          <w14:textFill>
            <w14:solidFill>
              <w14:schemeClr w14:val="tx1"/>
            </w14:solidFill>
          </w14:textFill>
        </w:rPr>
      </w:pPr>
    </w:p>
    <w:p>
      <w:pPr>
        <w:rPr>
          <w:rFonts w:cs="宋体"/>
          <w:vanish/>
          <w:color w:val="000000" w:themeColor="text1"/>
          <w14:textFill>
            <w14:solidFill>
              <w14:schemeClr w14:val="tx1"/>
            </w14:solidFill>
          </w14:textFill>
        </w:rPr>
      </w:pPr>
    </w:p>
    <w:p>
      <w:pPr>
        <w:pStyle w:val="2"/>
        <w:rPr>
          <w:rFonts w:cs="宋体"/>
          <w:vanish/>
          <w:color w:val="000000" w:themeColor="text1"/>
          <w14:textFill>
            <w14:solidFill>
              <w14:schemeClr w14:val="tx1"/>
            </w14:solidFill>
          </w14:textFill>
        </w:rPr>
      </w:pPr>
    </w:p>
    <w:p>
      <w:pPr>
        <w:pStyle w:val="3"/>
        <w:rPr>
          <w:rFonts w:cs="宋体"/>
          <w:vanish/>
          <w:color w:val="000000" w:themeColor="text1"/>
          <w14:textFill>
            <w14:solidFill>
              <w14:schemeClr w14:val="tx1"/>
            </w14:solidFill>
          </w14:textFill>
        </w:rPr>
      </w:pPr>
    </w:p>
    <w:p/>
    <w:p>
      <w:pPr>
        <w:snapToGrid w:val="0"/>
        <w:spacing w:line="360" w:lineRule="auto"/>
        <w:jc w:val="center"/>
        <w:outlineLvl w:val="0"/>
        <w:rPr>
          <w:rFonts w:ascii="宋体" w:hAnsi="宋体" w:cs="宋体"/>
          <w:b/>
          <w:bCs/>
          <w:color w:val="000000" w:themeColor="text1"/>
          <w:sz w:val="30"/>
          <w:szCs w:val="32"/>
          <w14:textFill>
            <w14:solidFill>
              <w14:schemeClr w14:val="tx1"/>
            </w14:solidFill>
          </w14:textFill>
        </w:rPr>
      </w:pPr>
      <w:bookmarkStart w:id="6" w:name="_Toc2722"/>
      <w:r>
        <w:rPr>
          <w:rFonts w:ascii="宋体" w:hAnsi="宋体" w:cs="宋体"/>
          <w:b/>
          <w:bCs/>
          <w:color w:val="000000" w:themeColor="text1"/>
          <w:sz w:val="30"/>
          <w:szCs w:val="32"/>
          <w14:textFill>
            <w14:solidFill>
              <w14:schemeClr w14:val="tx1"/>
            </w14:solidFill>
          </w14:textFill>
        </w:rPr>
        <w:t>第五章  采购合同主要条款</w:t>
      </w:r>
      <w:bookmarkEnd w:id="6"/>
    </w:p>
    <w:p>
      <w:pPr>
        <w:pStyle w:val="4"/>
        <w:keepNext w:val="0"/>
        <w:keepLines w:val="0"/>
        <w:pageBreakBefore w:val="0"/>
        <w:widowControl w:val="0"/>
        <w:kinsoku/>
        <w:wordWrap/>
        <w:overflowPunct/>
        <w:topLinePunct w:val="0"/>
        <w:autoSpaceDE/>
        <w:autoSpaceDN/>
        <w:bidi w:val="0"/>
        <w:adjustRightInd/>
        <w:spacing w:before="0" w:after="0" w:line="360" w:lineRule="auto"/>
        <w:jc w:val="center"/>
        <w:textAlignment w:val="auto"/>
        <w:rPr>
          <w:rFonts w:ascii="宋体" w:hAnsi="宋体" w:cs="宋体"/>
          <w:bCs w:val="0"/>
          <w:color w:val="000000" w:themeColor="text1"/>
          <w:sz w:val="30"/>
          <w:szCs w:val="20"/>
          <w14:textFill>
            <w14:solidFill>
              <w14:schemeClr w14:val="tx1"/>
            </w14:solidFill>
          </w14:textFill>
        </w:rPr>
      </w:pPr>
      <w:bookmarkStart w:id="7" w:name="_Toc14036"/>
      <w:r>
        <w:rPr>
          <w:rFonts w:ascii="宋体" w:hAnsi="宋体" w:cs="宋体"/>
          <w:color w:val="000000" w:themeColor="text1"/>
          <w:sz w:val="30"/>
          <w14:textFill>
            <w14:solidFill>
              <w14:schemeClr w14:val="tx1"/>
            </w14:solidFill>
          </w14:textFill>
        </w:rPr>
        <w:t>采购合同（样本）</w:t>
      </w:r>
      <w:bookmarkEnd w:id="7"/>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项目名称：                   项目编号：               合同号：</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甲方（买方）：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乙方（卖方）：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b/>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甲、乙双方根据    年  月  日</w:t>
      </w:r>
      <w:r>
        <w:rPr>
          <w:rFonts w:hint="eastAsia" w:ascii="宋体" w:hAnsi="宋体" w:cs="宋体"/>
          <w:color w:val="000000" w:themeColor="text1"/>
          <w:sz w:val="24"/>
          <w14:textFill>
            <w14:solidFill>
              <w14:schemeClr w14:val="tx1"/>
            </w14:solidFill>
          </w14:textFill>
        </w:rPr>
        <w:t>浙江广厦建设职业技术大学</w:t>
      </w:r>
      <w:r>
        <w:rPr>
          <w:rFonts w:ascii="宋体" w:hAnsi="宋体" w:cs="宋体"/>
          <w:color w:val="000000" w:themeColor="text1"/>
          <w:sz w:val="24"/>
          <w14:textFill>
            <w14:solidFill>
              <w14:schemeClr w14:val="tx1"/>
            </w14:solidFill>
          </w14:textFill>
        </w:rPr>
        <w:t>关于项目公开招标的结果，签署本合同。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一、货物内容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 货物名称：</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型号规格：</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技术参数：</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 数量（单位）：</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二、合同金额</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本合同金额为（大写）：____________元（￥_______________元）人民币。</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三、技术资料</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1.乙方应按招标文件规定的时间向甲方提供使用货物的有关技术资料。</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没有甲方事先书面同意，乙方不得将由甲方提供的有关合同或任何合同条文、规</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格、计划、图纸、样品或资料提供给与履行本合同无关的任何其他人。即使向履行本</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合同有关的人员提供，也应注意保密并限于履行合同的必需范围。</w:t>
      </w:r>
    </w:p>
    <w:p>
      <w:pPr>
        <w:keepNext w:val="0"/>
        <w:keepLines w:val="0"/>
        <w:pageBreakBefore w:val="0"/>
        <w:widowControl w:val="0"/>
        <w:kinsoku/>
        <w:wordWrap/>
        <w:overflowPunct/>
        <w:topLinePunct w:val="0"/>
        <w:autoSpaceDE/>
        <w:autoSpaceDN/>
        <w:bidi w:val="0"/>
        <w:adjustRightInd/>
        <w:snapToGrid w:val="0"/>
        <w:spacing w:line="360" w:lineRule="auto"/>
        <w:ind w:left="412" w:hanging="412"/>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四、知识产权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Cs/>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乙方应保证所提供的货物或其任何一部分均不会侵犯任何第三方的知识产权</w:t>
      </w:r>
      <w:r>
        <w:rPr>
          <w:rFonts w:ascii="宋体" w:hAnsi="宋体" w:cs="宋体"/>
          <w:bCs/>
          <w:color w:val="000000" w:themeColor="text1"/>
          <w:sz w:val="24"/>
          <w14:textFill>
            <w14:solidFill>
              <w14:schemeClr w14:val="tx1"/>
            </w14:solidFill>
          </w14:textFill>
        </w:rPr>
        <w:t>。</w:t>
      </w:r>
    </w:p>
    <w:p>
      <w:pPr>
        <w:pStyle w:val="43"/>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Chars="0"/>
        <w:textAlignment w:val="auto"/>
        <w:rPr>
          <w:rFonts w:ascii="宋体" w:hAnsi="宋体" w:cs="宋体"/>
          <w:color w:val="000000" w:themeColor="text1"/>
          <w:sz w:val="24"/>
          <w:u w:val="single"/>
          <w14:textFill>
            <w14:solidFill>
              <w14:schemeClr w14:val="tx1"/>
            </w14:solidFill>
          </w14:textFill>
        </w:rPr>
      </w:pPr>
      <w:r>
        <w:rPr>
          <w:rFonts w:ascii="宋体" w:hAnsi="宋体" w:cs="宋体"/>
          <w:b/>
          <w:color w:val="000000" w:themeColor="text1"/>
          <w:sz w:val="24"/>
          <w14:textFill>
            <w14:solidFill>
              <w14:schemeClr w14:val="tx1"/>
            </w14:solidFill>
          </w14:textFill>
        </w:rPr>
        <w:t>产权担保</w:t>
      </w:r>
    </w:p>
    <w:p>
      <w:pPr>
        <w:keepNext w:val="0"/>
        <w:keepLines w:val="0"/>
        <w:pageBreakBefore w:val="0"/>
        <w:widowControl w:val="0"/>
        <w:kinsoku/>
        <w:wordWrap/>
        <w:overflowPunct/>
        <w:topLinePunct w:val="0"/>
        <w:autoSpaceDE/>
        <w:autoSpaceDN/>
        <w:bidi w:val="0"/>
        <w:adjustRightInd/>
        <w:snapToGrid w:val="0"/>
        <w:spacing w:line="360" w:lineRule="auto"/>
        <w:ind w:left="408" w:hanging="408"/>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乙方保证所交付的货物的所有权完全属于乙方且无任何抵押、查封等产权瑕疵。</w:t>
      </w:r>
    </w:p>
    <w:p>
      <w:pPr>
        <w:pStyle w:val="43"/>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Chars="0"/>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履约保证金</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履约保证金为合同价款的</w:t>
      </w:r>
      <w:r>
        <w:rPr>
          <w:rFonts w:hint="eastAsia" w:ascii="宋体" w:hAnsi="宋体" w:cs="宋体"/>
          <w:color w:val="000000" w:themeColor="text1"/>
          <w:sz w:val="24"/>
          <w14:textFill>
            <w14:solidFill>
              <w14:schemeClr w14:val="tx1"/>
            </w14:solidFill>
          </w14:textFill>
        </w:rPr>
        <w:t>5</w:t>
      </w:r>
      <w:r>
        <w:rPr>
          <w:rFonts w:ascii="宋体" w:hAnsi="宋体" w:cs="宋体"/>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在合同签订前汇入甲方指定账户，于</w:t>
      </w:r>
      <w:r>
        <w:rPr>
          <w:rFonts w:ascii="宋体" w:hAnsi="宋体" w:cs="宋体"/>
          <w:color w:val="000000" w:themeColor="text1"/>
          <w:sz w:val="24"/>
          <w14:textFill>
            <w14:solidFill>
              <w14:schemeClr w14:val="tx1"/>
            </w14:solidFill>
          </w14:textFill>
        </w:rPr>
        <w:t>项目完成且验收合格（由采购人出具验收合格报告，要求原件）之日起15个工作日内退还。</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七、转包或分包</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1.本合同范围的货物，应由乙方直接供应，不得转让他人供应；</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2.除非得到甲方的书面同意，乙方不得将本合同范围的货物全部或部分分包给他人供应；</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3.如有转让和未经甲方同意的分包行为，甲方有权解除合同，没收履约保证金并追究乙方的违约责任。</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八、质保期和质保金</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质保期</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年。（自交货验收合格之日起计）</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九、交货期、交货地点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Cs/>
          <w:color w:val="000000" w:themeColor="text1"/>
          <w:sz w:val="24"/>
          <w:u w:val="single"/>
          <w14:textFill>
            <w14:solidFill>
              <w14:schemeClr w14:val="tx1"/>
            </w14:solidFill>
          </w14:textFill>
        </w:rPr>
      </w:pPr>
      <w:r>
        <w:rPr>
          <w:rFonts w:ascii="宋体" w:hAnsi="宋体" w:cs="宋体"/>
          <w:bCs/>
          <w:color w:val="000000" w:themeColor="text1"/>
          <w:sz w:val="24"/>
          <w14:textFill>
            <w14:solidFill>
              <w14:schemeClr w14:val="tx1"/>
            </w14:solidFill>
          </w14:textFill>
        </w:rPr>
        <w:t>1. 交货期：</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u w:val="single"/>
          <w14:textFill>
            <w14:solidFill>
              <w14:schemeClr w14:val="tx1"/>
            </w14:solidFill>
          </w14:textFill>
        </w:rPr>
      </w:pPr>
      <w:r>
        <w:rPr>
          <w:rFonts w:ascii="宋体" w:hAnsi="宋体" w:cs="宋体"/>
          <w:bCs/>
          <w:color w:val="000000" w:themeColor="text1"/>
          <w:sz w:val="24"/>
          <w14:textFill>
            <w14:solidFill>
              <w14:schemeClr w14:val="tx1"/>
            </w14:solidFill>
          </w14:textFill>
        </w:rPr>
        <w:t>2.交货地点：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十、付款方式</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14:textFill>
            <w14:solidFill>
              <w14:schemeClr w14:val="tx1"/>
            </w14:solidFill>
          </w14:textFill>
        </w:rPr>
        <w:t>十一、税费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本合同执行中相关的一切税费均由乙方负担。</w:t>
      </w:r>
    </w:p>
    <w:p>
      <w:pPr>
        <w:keepNext w:val="0"/>
        <w:keepLines w:val="0"/>
        <w:pageBreakBefore w:val="0"/>
        <w:widowControl w:val="0"/>
        <w:kinsoku/>
        <w:wordWrap/>
        <w:overflowPunct/>
        <w:topLinePunct w:val="0"/>
        <w:autoSpaceDE/>
        <w:autoSpaceDN/>
        <w:bidi w:val="0"/>
        <w:adjustRightInd/>
        <w:snapToGrid w:val="0"/>
        <w:spacing w:line="360" w:lineRule="auto"/>
        <w:ind w:left="412" w:hanging="412"/>
        <w:textAlignment w:val="auto"/>
        <w:rPr>
          <w:rFonts w:ascii="宋体" w:hAnsi="宋体" w:cs="宋体"/>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十二、质量保证及售后服务</w:t>
      </w:r>
    </w:p>
    <w:p>
      <w:pPr>
        <w:keepNext w:val="0"/>
        <w:keepLines w:val="0"/>
        <w:pageBreakBefore w:val="0"/>
        <w:widowControl w:val="0"/>
        <w:tabs>
          <w:tab w:val="left" w:pos="0"/>
        </w:tabs>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ascii="宋体" w:hAnsi="宋体" w:cs="宋体"/>
          <w:color w:val="000000" w:themeColor="text1"/>
          <w:sz w:val="24"/>
          <w14:textFill>
            <w14:solidFill>
              <w14:schemeClr w14:val="tx1"/>
            </w14:solidFill>
          </w14:textFill>
        </w:rPr>
        <w:t>.乙方应按招标文件规定的货物性能、技术要求、质量标准向甲方提供</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未经使用的全新产品。</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乙方提供的货物在质保期内因货物本身的质量问题发生故障，乙方应负责免费更</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换。对达不到技术要求者，根据实际情况，经双方协商，可按以下办法处理：</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⑴更换：由乙方承担所发生的全部费用。</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⑵贬值处理：由甲乙双方合议定价。</w:t>
      </w:r>
    </w:p>
    <w:p>
      <w:pPr>
        <w:keepNext w:val="0"/>
        <w:keepLines w:val="0"/>
        <w:pageBreakBefore w:val="0"/>
        <w:widowControl w:val="0"/>
        <w:kinsoku/>
        <w:wordWrap/>
        <w:overflowPunct/>
        <w:topLinePunct w:val="0"/>
        <w:autoSpaceDE/>
        <w:autoSpaceDN/>
        <w:bidi w:val="0"/>
        <w:adjustRightInd/>
        <w:snapToGrid w:val="0"/>
        <w:spacing w:line="360" w:lineRule="auto"/>
        <w:ind w:left="42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⑶退货处理：乙方应退还甲方支付的合同款，同时应承担该货物的直接费用（运输、保险、检验、货款利息及银行手续费等）。</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如在使用过程中发生质量问题，乙方在接到甲方通知后在小时内到达甲方现场。</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 在质保期内，乙方应对货物出现的质量及安全问题负责处理解决并承担一切费用。</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5.上述的货物免费保修期为</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年，因人为因素出现的故障不在免费保修范围内。超过保修期的机器货物，终生维修，维修时只收部件成本费。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十三、调试和验收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乙方交货前应对产品作出全面检查和对验收文件进行整理，并列出清单，作为甲方收货验收和使用的技术条件依据，检验的结果应随货物交甲方。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甲方对乙方提供的货物在使用前进行调试时，乙方需负责安装并培训甲方的使用操作人员，并协助甲方一起调试，直到符合技术要求，甲方才做最终验收。</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 对技术复杂的货物，甲方应请国家认可的专业检测机构参与初步验收及最终验收，并由其出具质量检测报告。</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 验收时乙方必须在现场，验收完毕后作出验收结果报告；验收费用由乙方负责。</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十四、货物包装、发运及运输</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 乙方应在货物发运前对其进行满足运输距离、防潮、防震、防锈和防破损装卸等</w:t>
      </w:r>
      <w:r>
        <w:rPr>
          <w:rFonts w:hint="eastAsia" w:ascii="宋体" w:hAnsi="宋体" w:cs="宋体"/>
          <w:color w:val="000000" w:themeColor="text1"/>
          <w:sz w:val="24"/>
          <w14:textFill>
            <w14:solidFill>
              <w14:schemeClr w14:val="tx1"/>
            </w14:solidFill>
          </w14:textFill>
        </w:rPr>
        <w:t>要</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求包装，以保证货物安全运达甲方指定地点。</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使用说明书、质量检验证明书、随配附件和工具以及清单一并附于货物内。</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乙方在货物发运手续办理完毕后24小时内或货到甲方48小时前通知甲方，以准备</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接货。</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 货物在交付甲方前发生的风险均由乙方负责。</w:t>
      </w:r>
    </w:p>
    <w:p>
      <w:pPr>
        <w:keepNext w:val="0"/>
        <w:keepLines w:val="0"/>
        <w:pageBreakBefore w:val="0"/>
        <w:widowControl w:val="0"/>
        <w:kinsoku/>
        <w:wordWrap/>
        <w:overflowPunct/>
        <w:topLinePunct w:val="0"/>
        <w:autoSpaceDE/>
        <w:autoSpaceDN/>
        <w:bidi w:val="0"/>
        <w:adjustRightInd/>
        <w:snapToGrid w:val="0"/>
        <w:spacing w:line="360" w:lineRule="auto"/>
        <w:ind w:left="480" w:right="26"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5. 货物在规定的交付期限内由乙方送达甲方指定的地点视为交付，乙方同时需通知甲</w:t>
      </w:r>
    </w:p>
    <w:p>
      <w:pPr>
        <w:keepNext w:val="0"/>
        <w:keepLines w:val="0"/>
        <w:pageBreakBefore w:val="0"/>
        <w:widowControl w:val="0"/>
        <w:kinsoku/>
        <w:wordWrap/>
        <w:overflowPunct/>
        <w:topLinePunct w:val="0"/>
        <w:autoSpaceDE/>
        <w:autoSpaceDN/>
        <w:bidi w:val="0"/>
        <w:adjustRightInd/>
        <w:snapToGrid w:val="0"/>
        <w:spacing w:line="360" w:lineRule="auto"/>
        <w:ind w:left="480" w:right="26"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方货物已送达。</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十五、违约责任</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 甲方无正当理由拒收货物的，甲方向乙方偿付拒收货款总值的百分之五违约金。</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甲方无故逾期验收和办理货款支付手续的,甲方应按逾期付款总额每日万分之五向</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乙方支付违约金。</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乙方逾期交付货物的，乙方应按逾期交货总额每日千分之六向甲方支付违约金，由</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甲方从待付货款中扣除。逾期超过约定日期10个工作日不能交货的，甲方可解除本合</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同。乙方因逾期交货或因其他违约行为导致甲方解除合同的，乙方应向甲方支付合同</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总值5%的违约金，如造成甲方损失超过违约金的，超出部分由乙方继续承担赔偿</w:t>
      </w:r>
      <w:r>
        <w:rPr>
          <w:rFonts w:hint="eastAsia" w:ascii="宋体" w:hAnsi="宋体" w:cs="宋体"/>
          <w:color w:val="000000" w:themeColor="text1"/>
          <w:sz w:val="24"/>
          <w14:textFill>
            <w14:solidFill>
              <w14:schemeClr w14:val="tx1"/>
            </w14:solidFill>
          </w14:textFill>
        </w:rPr>
        <w:t>责</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任。 </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 乙方所交的货物品种、型号、规格、技术参数、质量不符合合同规定及招标文件规</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定标准的，甲方有权拒收该货物，乙方愿意更换货物但逾期交货的，按乙方逾期交货</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处理。乙方拒绝更换货物的，甲方可单方面解除合同。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十六、不可抗力事件处理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ascii="宋体" w:hAnsi="宋体" w:cs="宋体"/>
          <w:color w:val="000000" w:themeColor="text1"/>
          <w:sz w:val="24"/>
          <w14:textFill>
            <w14:solidFill>
              <w14:schemeClr w14:val="tx1"/>
            </w14:solidFill>
          </w14:textFill>
        </w:rPr>
        <w:t>.在合同有效期内，任何一方因不可抗力事件导致不能履行合同，则合同履行期可延长，其延长期与不可抗力影响期相同。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 不可抗力事件发生后，应立即通知对方，并寄送有关权威机构出具的证明。</w:t>
      </w:r>
    </w:p>
    <w:p>
      <w:pPr>
        <w:keepNext w:val="0"/>
        <w:keepLines w:val="0"/>
        <w:pageBreakBefore w:val="0"/>
        <w:widowControl w:val="0"/>
        <w:kinsoku/>
        <w:wordWrap/>
        <w:overflowPunct/>
        <w:topLinePunct w:val="0"/>
        <w:autoSpaceDE/>
        <w:autoSpaceDN/>
        <w:bidi w:val="0"/>
        <w:adjustRightInd/>
        <w:snapToGrid w:val="0"/>
        <w:spacing w:line="360" w:lineRule="auto"/>
        <w:ind w:left="410" w:hanging="41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 不可抗力事件延续120天以上，双方应通过友好协商，确定是否继续履行合同。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十七、诉讼</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双方在执行合同中所发生的一切争议，应通过协商解决。如协商不成，可向甲方所</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在地、法院起诉。</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十八、合同生效及其它</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1. 合同经</w:t>
      </w:r>
      <w:r>
        <w:rPr>
          <w:rFonts w:hint="eastAsia" w:ascii="宋体" w:hAnsi="宋体" w:cs="宋体"/>
          <w:color w:val="000000" w:themeColor="text1"/>
          <w:sz w:val="24"/>
          <w:lang w:eastAsia="zh-CN"/>
          <w14:textFill>
            <w14:solidFill>
              <w14:schemeClr w14:val="tx1"/>
            </w14:solidFill>
          </w14:textFill>
        </w:rPr>
        <w:t>双</w:t>
      </w:r>
      <w:r>
        <w:rPr>
          <w:rFonts w:ascii="宋体" w:hAnsi="宋体" w:cs="宋体"/>
          <w:color w:val="000000" w:themeColor="text1"/>
          <w:sz w:val="24"/>
          <w14:textFill>
            <w14:solidFill>
              <w14:schemeClr w14:val="tx1"/>
            </w14:solidFill>
          </w14:textFill>
        </w:rPr>
        <w:t>方法定代表人或授权代表签字并加盖单位公章后生效。</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2.合同执行中涉及采购资金和采购内容修改或补充的，签书面补充协议，作为主合同不可分割的一部分。</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3.本合同未尽事宜，遵照《中华人民共和国民法典》有关条文执行。</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4.本合同一式</w:t>
      </w:r>
      <w:r>
        <w:rPr>
          <w:rFonts w:hint="eastAsia" w:ascii="宋体" w:hAnsi="宋体" w:cs="宋体"/>
          <w:color w:val="000000" w:themeColor="text1"/>
          <w:sz w:val="24"/>
          <w14:textFill>
            <w14:solidFill>
              <w14:schemeClr w14:val="tx1"/>
            </w14:solidFill>
          </w14:textFill>
        </w:rPr>
        <w:t>四</w:t>
      </w:r>
      <w:r>
        <w:rPr>
          <w:rFonts w:ascii="宋体" w:hAnsi="宋体" w:cs="宋体"/>
          <w:color w:val="000000" w:themeColor="text1"/>
          <w:sz w:val="24"/>
          <w14:textFill>
            <w14:solidFill>
              <w14:schemeClr w14:val="tx1"/>
            </w14:solidFill>
          </w14:textFill>
        </w:rPr>
        <w:t>份，招</w:t>
      </w:r>
      <w:r>
        <w:rPr>
          <w:rFonts w:hint="eastAsia" w:ascii="宋体" w:hAnsi="宋体" w:cs="宋体"/>
          <w:color w:val="000000" w:themeColor="text1"/>
          <w:sz w:val="24"/>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甲、乙双方各执二份，其都具有同等法律效力。</w:t>
      </w:r>
    </w:p>
    <w:p>
      <w:pPr>
        <w:keepNext w:val="0"/>
        <w:keepLines w:val="0"/>
        <w:pageBreakBefore w:val="0"/>
        <w:widowControl w:val="0"/>
        <w:kinsoku/>
        <w:wordWrap/>
        <w:overflowPunct/>
        <w:topLinePunct w:val="0"/>
        <w:autoSpaceDE/>
        <w:autoSpaceDN/>
        <w:bidi w:val="0"/>
        <w:adjustRightInd/>
        <w:snapToGrid w:val="0"/>
        <w:spacing w:line="360" w:lineRule="auto"/>
        <w:ind w:left="480" w:hanging="480"/>
        <w:textAlignment w:val="auto"/>
        <w:rPr>
          <w:rFonts w:ascii="宋体" w:hAnsi="宋体" w:cs="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甲方（盖公章）：                       乙方（盖公章）：</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法定代表人或受委托人                 法定代表人或受委托人</w:t>
      </w:r>
    </w:p>
    <w:p>
      <w:pPr>
        <w:keepNext w:val="0"/>
        <w:keepLines w:val="0"/>
        <w:pageBreakBefore w:val="0"/>
        <w:widowControl w:val="0"/>
        <w:kinsoku/>
        <w:wordWrap/>
        <w:overflowPunct/>
        <w:topLinePunct w:val="0"/>
        <w:autoSpaceDE/>
        <w:autoSpaceDN/>
        <w:bidi w:val="0"/>
        <w:adjustRightInd/>
        <w:snapToGrid w:val="0"/>
        <w:spacing w:line="360" w:lineRule="auto"/>
        <w:ind w:left="1" w:hanging="60"/>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（签字）                             （签字）</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地址：                               地址： </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邮编：                               邮编：</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电话：                               电话：</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传真：                               传真：</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开户银行：                           开户银行：</w:t>
      </w:r>
    </w:p>
    <w:p>
      <w:pPr>
        <w:keepNext w:val="0"/>
        <w:keepLines w:val="0"/>
        <w:pageBreakBefore w:val="0"/>
        <w:widowControl w:val="0"/>
        <w:kinsoku/>
        <w:wordWrap/>
        <w:overflowPunct/>
        <w:topLinePunct w:val="0"/>
        <w:autoSpaceDE/>
        <w:autoSpaceDN/>
        <w:bidi w:val="0"/>
        <w:adjustRightInd/>
        <w:snapToGrid w:val="0"/>
        <w:spacing w:line="360" w:lineRule="auto"/>
        <w:ind w:hanging="2"/>
        <w:textAlignment w:val="auto"/>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帐号：                               帐号：</w:t>
      </w: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b/>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注：签订合同时，可以使用项目相关国家标准合同文本。</w:t>
      </w:r>
      <w:r>
        <w:rPr>
          <w:color w:val="000000" w:themeColor="text1"/>
          <w14:textFill>
            <w14:solidFill>
              <w14:schemeClr w14:val="tx1"/>
            </w14:solidFill>
          </w14:textFill>
        </w:rPr>
        <w:br w:type="page"/>
      </w:r>
    </w:p>
    <w:p>
      <w:pPr>
        <w:pStyle w:val="40"/>
        <w:snapToGrid w:val="0"/>
        <w:spacing w:line="240" w:lineRule="auto"/>
        <w:jc w:val="center"/>
        <w:outlineLvl w:val="0"/>
        <w:rPr>
          <w:rFonts w:ascii="黑体" w:hAnsi="黑体" w:eastAsia="黑体"/>
          <w:color w:val="000000" w:themeColor="text1"/>
          <w:sz w:val="30"/>
          <w:szCs w:val="30"/>
          <w14:textFill>
            <w14:solidFill>
              <w14:schemeClr w14:val="tx1"/>
            </w14:solidFill>
          </w14:textFill>
        </w:rPr>
      </w:pPr>
      <w:bookmarkStart w:id="8" w:name="_Toc5984"/>
      <w:r>
        <w:rPr>
          <w:rFonts w:ascii="黑体" w:hAnsi="黑体" w:eastAsia="黑体"/>
          <w:color w:val="000000" w:themeColor="text1"/>
          <w:sz w:val="30"/>
          <w:szCs w:val="30"/>
          <w14:textFill>
            <w14:solidFill>
              <w14:schemeClr w14:val="tx1"/>
            </w14:solidFill>
          </w14:textFill>
        </w:rPr>
        <w:t>第六章　投标文件组成内容及格式</w:t>
      </w:r>
      <w:bookmarkEnd w:id="8"/>
    </w:p>
    <w:p>
      <w:pPr>
        <w:pStyle w:val="40"/>
        <w:spacing w:before="120" w:after="120" w:line="240" w:lineRule="auto"/>
        <w:ind w:hanging="2"/>
        <w:jc w:val="center"/>
        <w:rPr>
          <w:rFonts w:ascii="黑体" w:hAnsi="黑体" w:eastAsia="黑体" w:cs="宋体"/>
          <w:color w:val="000000" w:themeColor="text1"/>
          <w:sz w:val="30"/>
          <w:szCs w:val="30"/>
          <w:u w:val="single"/>
          <w14:textFill>
            <w14:solidFill>
              <w14:schemeClr w14:val="tx1"/>
            </w14:solidFill>
          </w14:textFill>
        </w:rPr>
      </w:pPr>
    </w:p>
    <w:p>
      <w:pPr>
        <w:rPr>
          <w:rFonts w:ascii="宋体" w:hAnsi="宋体" w:cs="宋体"/>
          <w:b/>
          <w:color w:val="000000" w:themeColor="text1"/>
          <w:sz w:val="28"/>
          <w:szCs w:val="28"/>
          <w14:textFill>
            <w14:solidFill>
              <w14:schemeClr w14:val="tx1"/>
            </w14:solidFill>
          </w14:textFill>
        </w:rPr>
      </w:pPr>
      <w:r>
        <w:rPr>
          <w:rFonts w:ascii="宋体" w:hAnsi="宋体" w:cs="宋体"/>
          <w:b/>
          <w:color w:val="000000" w:themeColor="text1"/>
          <w:sz w:val="28"/>
          <w:szCs w:val="28"/>
          <w14:textFill>
            <w14:solidFill>
              <w14:schemeClr w14:val="tx1"/>
            </w14:solidFill>
          </w14:textFill>
        </w:rPr>
        <w:t>一、投标文件封面格式</w:t>
      </w:r>
    </w:p>
    <w:p>
      <w:pPr>
        <w:rPr>
          <w:rFonts w:ascii="宋体" w:hAnsi="宋体" w:cs="宋体"/>
          <w:b/>
          <w:color w:val="000000" w:themeColor="text1"/>
          <w:sz w:val="28"/>
          <w:szCs w:val="28"/>
          <w14:textFill>
            <w14:solidFill>
              <w14:schemeClr w14:val="tx1"/>
            </w14:solidFill>
          </w14:textFill>
        </w:rPr>
      </w:pPr>
    </w:p>
    <w:p>
      <w:pPr>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14:textFill>
            <w14:solidFill>
              <w14:schemeClr w14:val="tx1"/>
            </w14:solidFill>
          </w14:textFill>
        </w:rPr>
        <w:t>1.所有投标文件的外包装封面格式：</w:t>
      </w:r>
    </w:p>
    <w:p>
      <w:pPr>
        <w:rPr>
          <w:rFonts w:ascii="宋体" w:hAnsi="宋体" w:cs="宋体"/>
          <w:b/>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spacing w:line="360" w:lineRule="auto"/>
        <w:rPr>
          <w:rFonts w:ascii="宋体" w:hAnsi="宋体" w:cs="宋体"/>
          <w:bCs/>
          <w:color w:val="000000" w:themeColor="text1"/>
          <w:sz w:val="24"/>
          <w:szCs w:val="20"/>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w:t>
      </w:r>
      <w:r>
        <w:rPr>
          <w:rFonts w:ascii="宋体" w:hAnsi="宋体" w:cs="宋体"/>
          <w:bCs/>
          <w:color w:val="000000" w:themeColor="text1"/>
          <w:sz w:val="24"/>
          <w14:textFill>
            <w14:solidFill>
              <w14:schemeClr w14:val="tx1"/>
            </w14:solidFill>
          </w14:textFill>
        </w:rPr>
        <w:t>文 件</w:t>
      </w:r>
    </w:p>
    <w:p>
      <w:pPr>
        <w:spacing w:line="360" w:lineRule="auto"/>
        <w:rPr>
          <w:rFonts w:ascii="宋体" w:hAnsi="宋体" w:cs="宋体"/>
          <w:bCs/>
          <w:color w:val="000000" w:themeColor="text1"/>
          <w:sz w:val="24"/>
          <w:szCs w:val="20"/>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项目名称：</w:t>
      </w:r>
    </w:p>
    <w:p>
      <w:pPr>
        <w:spacing w:line="360" w:lineRule="auto"/>
        <w:rPr>
          <w:rFonts w:hint="eastAsia" w:ascii="宋体" w:hAnsi="宋体" w:eastAsia="宋体" w:cs="宋体"/>
          <w:bCs/>
          <w:color w:val="000000" w:themeColor="text1"/>
          <w:sz w:val="24"/>
          <w:lang w:eastAsia="zh-CN"/>
          <w14:textFill>
            <w14:solidFill>
              <w14:schemeClr w14:val="tx1"/>
            </w14:solidFill>
          </w14:textFill>
        </w:rPr>
      </w:pPr>
      <w:r>
        <w:rPr>
          <w:rFonts w:ascii="宋体" w:hAnsi="宋体" w:cs="宋体"/>
          <w:bCs/>
          <w:color w:val="000000" w:themeColor="text1"/>
          <w:sz w:val="24"/>
          <w14:textFill>
            <w14:solidFill>
              <w14:schemeClr w14:val="tx1"/>
            </w14:solidFill>
          </w14:textFill>
        </w:rPr>
        <w:t>项目编号：</w:t>
      </w:r>
      <w:r>
        <w:rPr>
          <w:rFonts w:hint="eastAsia" w:ascii="宋体" w:hAnsi="宋体" w:cs="宋体"/>
          <w:bCs/>
          <w:color w:val="000000" w:themeColor="text1"/>
          <w:sz w:val="24"/>
          <w:lang w:eastAsia="zh-CN"/>
          <w14:textFill>
            <w14:solidFill>
              <w14:schemeClr w14:val="tx1"/>
            </w14:solidFill>
          </w14:textFill>
        </w:rPr>
        <w:t>ZJGS2022-002</w:t>
      </w:r>
    </w:p>
    <w:p>
      <w:pPr>
        <w:spacing w:line="360" w:lineRule="auto"/>
        <w:rPr>
          <w:rFonts w:hint="eastAsia" w:ascii="宋体" w:hAnsi="宋体" w:eastAsia="宋体" w:cs="宋体"/>
          <w:bCs/>
          <w:color w:val="000000" w:themeColor="text1"/>
          <w:sz w:val="24"/>
          <w:lang w:eastAsia="zh-CN"/>
          <w14:textFill>
            <w14:solidFill>
              <w14:schemeClr w14:val="tx1"/>
            </w14:solidFill>
          </w14:textFill>
        </w:rPr>
      </w:pPr>
      <w:r>
        <w:rPr>
          <w:rFonts w:ascii="宋体" w:hAnsi="宋体" w:cs="宋体"/>
          <w:bCs/>
          <w:color w:val="000000" w:themeColor="text1"/>
          <w:sz w:val="24"/>
          <w14:textFill>
            <w14:solidFill>
              <w14:schemeClr w14:val="tx1"/>
            </w14:solidFill>
          </w14:textFill>
        </w:rPr>
        <w:t>投标文件名称：</w:t>
      </w:r>
      <w:r>
        <w:rPr>
          <w:rFonts w:hint="eastAsia" w:ascii="宋体" w:hAnsi="宋体" w:cs="宋体"/>
          <w:bCs/>
          <w:color w:val="000000" w:themeColor="text1"/>
          <w:sz w:val="24"/>
          <w:lang w:val="en-US" w:eastAsia="zh-CN"/>
          <w14:textFill>
            <w14:solidFill>
              <w14:schemeClr w14:val="tx1"/>
            </w14:solidFill>
          </w14:textFill>
        </w:rPr>
        <w:t xml:space="preserve"> </w:t>
      </w: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投标人名称：</w:t>
      </w: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投标人地址：</w:t>
      </w:r>
    </w:p>
    <w:p>
      <w:pPr>
        <w:spacing w:line="360" w:lineRule="auto"/>
        <w:rPr>
          <w:rFonts w:ascii="宋体" w:hAnsi="宋体" w:cs="宋体"/>
          <w:bCs/>
          <w:color w:val="C00000"/>
          <w:sz w:val="24"/>
        </w:rPr>
      </w:pPr>
      <w:r>
        <w:rPr>
          <w:rFonts w:ascii="宋体" w:hAnsi="宋体" w:cs="宋体"/>
          <w:bCs/>
          <w:color w:val="C00000"/>
          <w:sz w:val="24"/>
        </w:rPr>
        <w:t>在</w:t>
      </w:r>
      <w:r>
        <w:rPr>
          <w:rFonts w:hint="eastAsia" w:ascii="宋体" w:hAnsi="宋体" w:cs="宋体"/>
          <w:bCs/>
          <w:color w:val="C00000"/>
          <w:sz w:val="24"/>
          <w:lang w:eastAsia="zh-CN"/>
        </w:rPr>
        <w:t>202</w:t>
      </w:r>
      <w:r>
        <w:rPr>
          <w:rFonts w:hint="eastAsia" w:ascii="宋体" w:hAnsi="宋体" w:cs="宋体"/>
          <w:bCs/>
          <w:color w:val="C00000"/>
          <w:sz w:val="24"/>
          <w:lang w:val="en-US" w:eastAsia="zh-CN"/>
        </w:rPr>
        <w:t>2</w:t>
      </w:r>
      <w:r>
        <w:rPr>
          <w:rFonts w:hint="eastAsia" w:ascii="宋体" w:hAnsi="宋体" w:cs="宋体"/>
          <w:bCs/>
          <w:color w:val="C00000"/>
          <w:sz w:val="24"/>
          <w:lang w:eastAsia="zh-CN"/>
        </w:rPr>
        <w:t>年1月</w:t>
      </w:r>
      <w:r>
        <w:rPr>
          <w:rFonts w:hint="eastAsia" w:ascii="宋体" w:hAnsi="宋体" w:cs="宋体"/>
          <w:bCs/>
          <w:color w:val="C00000"/>
          <w:sz w:val="24"/>
          <w:lang w:val="en-US" w:eastAsia="zh-CN"/>
        </w:rPr>
        <w:t>13</w:t>
      </w:r>
      <w:r>
        <w:rPr>
          <w:rFonts w:hint="eastAsia" w:ascii="宋体" w:hAnsi="宋体" w:cs="宋体"/>
          <w:bCs/>
          <w:color w:val="C00000"/>
          <w:sz w:val="24"/>
          <w:lang w:eastAsia="zh-CN"/>
        </w:rPr>
        <w:t>日</w:t>
      </w:r>
      <w:r>
        <w:rPr>
          <w:rFonts w:hint="eastAsia" w:ascii="宋体" w:hAnsi="宋体" w:cs="宋体"/>
          <w:bCs/>
          <w:color w:val="C00000"/>
          <w:sz w:val="24"/>
          <w:lang w:val="en-US" w:eastAsia="zh-CN"/>
        </w:rPr>
        <w:t>15</w:t>
      </w:r>
      <w:r>
        <w:rPr>
          <w:rFonts w:hint="eastAsia" w:ascii="宋体" w:hAnsi="宋体" w:cs="宋体"/>
          <w:bCs/>
          <w:color w:val="C00000"/>
          <w:sz w:val="24"/>
          <w:lang w:eastAsia="zh-CN"/>
        </w:rPr>
        <w:t>时</w:t>
      </w:r>
      <w:r>
        <w:rPr>
          <w:rFonts w:hint="eastAsia" w:ascii="宋体" w:hAnsi="宋体" w:cs="宋体"/>
          <w:bCs/>
          <w:color w:val="C00000"/>
          <w:sz w:val="24"/>
          <w:lang w:val="en-US" w:eastAsia="zh-CN"/>
        </w:rPr>
        <w:t>3</w:t>
      </w:r>
      <w:r>
        <w:rPr>
          <w:rFonts w:hint="eastAsia" w:ascii="宋体" w:hAnsi="宋体" w:cs="宋体"/>
          <w:bCs/>
          <w:color w:val="C00000"/>
          <w:sz w:val="24"/>
          <w:lang w:eastAsia="zh-CN"/>
        </w:rPr>
        <w:t>0分</w:t>
      </w:r>
      <w:r>
        <w:rPr>
          <w:rFonts w:ascii="宋体" w:hAnsi="宋体" w:cs="宋体"/>
          <w:bCs/>
          <w:color w:val="C00000"/>
          <w:sz w:val="24"/>
        </w:rPr>
        <w:t>之前不得启封</w:t>
      </w:r>
    </w:p>
    <w:p>
      <w:pPr>
        <w:rPr>
          <w:rFonts w:ascii="宋体" w:hAnsi="宋体" w:cs="宋体"/>
          <w:bCs/>
          <w:color w:val="000000" w:themeColor="text1"/>
          <w:sz w:val="24"/>
          <w:szCs w:val="20"/>
          <w:highlight w:val="red"/>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r>
        <w:rPr>
          <w:rFonts w:ascii="宋体" w:hAnsi="宋体" w:cs="宋体"/>
          <w:bCs/>
          <w:color w:val="000000" w:themeColor="text1"/>
          <w:sz w:val="24"/>
          <w14:textFill>
            <w14:solidFill>
              <w14:schemeClr w14:val="tx1"/>
            </w14:solidFill>
          </w14:textFill>
        </w:rPr>
        <w:t xml:space="preserve">                                                    年   月   日</w:t>
      </w:r>
    </w:p>
    <w:p>
      <w:pPr>
        <w:rPr>
          <w:rFonts w:ascii="宋体" w:hAnsi="宋体" w:cs="宋体"/>
          <w:bCs/>
          <w:color w:val="000000" w:themeColor="text1"/>
          <w:sz w:val="24"/>
          <w:szCs w:val="20"/>
          <w14:textFill>
            <w14:solidFill>
              <w14:schemeClr w14:val="tx1"/>
            </w14:solidFill>
          </w14:textFill>
        </w:rPr>
      </w:pP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rPr>
          <w:rFonts w:ascii="宋体" w:hAnsi="宋体" w:cs="宋体"/>
          <w:b/>
          <w:color w:val="000000" w:themeColor="text1"/>
          <w:sz w:val="24"/>
          <w14:textFill>
            <w14:solidFill>
              <w14:schemeClr w14:val="tx1"/>
            </w14:solidFill>
          </w14:textFill>
        </w:rPr>
      </w:pPr>
    </w:p>
    <w:p>
      <w:pPr>
        <w:pStyle w:val="49"/>
        <w:spacing w:before="78" w:after="78"/>
        <w:rPr>
          <w:rFonts w:ascii="宋体" w:hAnsi="宋体" w:cs="宋体"/>
          <w:b/>
          <w:color w:val="000000" w:themeColor="text1"/>
          <w14:textFill>
            <w14:solidFill>
              <w14:schemeClr w14:val="tx1"/>
            </w14:solidFill>
          </w14:textFill>
        </w:rPr>
      </w:pPr>
    </w:p>
    <w:p>
      <w:pPr>
        <w:pStyle w:val="2"/>
        <w:rPr>
          <w:rFonts w:ascii="宋体" w:hAnsi="宋体" w:cs="宋体"/>
          <w:b/>
          <w:color w:val="000000" w:themeColor="text1"/>
          <w:sz w:val="24"/>
          <w14:textFill>
            <w14:solidFill>
              <w14:schemeClr w14:val="tx1"/>
            </w14:solidFill>
          </w14:textFill>
        </w:rPr>
      </w:pPr>
    </w:p>
    <w:p>
      <w:pPr>
        <w:rPr>
          <w:rFonts w:ascii="宋体" w:hAnsi="宋体" w:cs="宋体"/>
          <w:b/>
          <w:color w:val="000000" w:themeColor="text1"/>
          <w:sz w:val="24"/>
          <w14:textFill>
            <w14:solidFill>
              <w14:schemeClr w14:val="tx1"/>
            </w14:solidFill>
          </w14:textFill>
        </w:rPr>
      </w:pPr>
    </w:p>
    <w:p>
      <w:pPr>
        <w:pStyle w:val="19"/>
        <w:ind w:firstLine="404"/>
      </w:pPr>
    </w:p>
    <w:p>
      <w:pPr>
        <w:rPr>
          <w:rFonts w:ascii="宋体" w:hAnsi="宋体" w:cs="宋体"/>
          <w:b/>
          <w:color w:val="000000" w:themeColor="text1"/>
          <w:sz w:val="24"/>
          <w14:textFill>
            <w14:solidFill>
              <w14:schemeClr w14:val="tx1"/>
            </w14:solidFill>
          </w14:textFill>
        </w:rPr>
      </w:pPr>
    </w:p>
    <w:p>
      <w:pPr>
        <w:pStyle w:val="49"/>
        <w:spacing w:before="78" w:after="78"/>
        <w:rPr>
          <w:color w:val="000000" w:themeColor="text1"/>
          <w14:textFill>
            <w14:solidFill>
              <w14:schemeClr w14:val="tx1"/>
            </w14:solidFill>
          </w14:textFill>
        </w:rPr>
      </w:pPr>
    </w:p>
    <w:p>
      <w:pPr>
        <w:pStyle w:val="2"/>
      </w:pPr>
    </w:p>
    <w:p>
      <w:pPr>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14:textFill>
            <w14:solidFill>
              <w14:schemeClr w14:val="tx1"/>
            </w14:solidFill>
          </w14:textFill>
        </w:rPr>
        <w:t xml:space="preserve">2.所有投标文件封面格式： </w:t>
      </w:r>
    </w:p>
    <w:p>
      <w:pPr>
        <w:rPr>
          <w:rFonts w:ascii="宋体" w:hAnsi="宋体" w:cs="宋体"/>
          <w:b/>
          <w:bCs/>
          <w:color w:val="000000" w:themeColor="text1"/>
          <w:sz w:val="32"/>
          <w:szCs w:val="20"/>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r>
        <w:rPr>
          <w:rFonts w:ascii="宋体" w:hAnsi="宋体" w:cs="宋体"/>
          <w:b/>
          <w:bCs/>
          <w:color w:val="000000" w:themeColor="text1"/>
          <w14:textFill>
            <w14:solidFill>
              <w14:schemeClr w14:val="tx1"/>
            </w14:solidFill>
          </w14:textFill>
        </w:rPr>
        <w:t>正本/或副本</w:t>
      </w:r>
    </w:p>
    <w:p>
      <w:pPr>
        <w:rPr>
          <w:rFonts w:ascii="宋体" w:hAnsi="宋体" w:cs="宋体"/>
          <w:b/>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w:t>
      </w:r>
      <w:r>
        <w:rPr>
          <w:rFonts w:ascii="宋体" w:hAnsi="宋体" w:cs="宋体"/>
          <w:bCs/>
          <w:color w:val="000000" w:themeColor="text1"/>
          <w:sz w:val="24"/>
          <w14:textFill>
            <w14:solidFill>
              <w14:schemeClr w14:val="tx1"/>
            </w14:solidFill>
          </w14:textFill>
        </w:rPr>
        <w:t>文件</w:t>
      </w: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项目名称：</w:t>
      </w:r>
    </w:p>
    <w:p>
      <w:pPr>
        <w:spacing w:line="360" w:lineRule="auto"/>
        <w:rPr>
          <w:rFonts w:hint="eastAsia" w:ascii="宋体" w:hAnsi="宋体" w:eastAsia="宋体" w:cs="宋体"/>
          <w:bCs/>
          <w:color w:val="000000" w:themeColor="text1"/>
          <w:sz w:val="24"/>
          <w:highlight w:val="red"/>
          <w:lang w:eastAsia="zh-CN"/>
          <w14:textFill>
            <w14:solidFill>
              <w14:schemeClr w14:val="tx1"/>
            </w14:solidFill>
          </w14:textFill>
        </w:rPr>
      </w:pPr>
      <w:r>
        <w:rPr>
          <w:rFonts w:ascii="宋体" w:hAnsi="宋体" w:cs="宋体"/>
          <w:bCs/>
          <w:color w:val="000000" w:themeColor="text1"/>
          <w:sz w:val="24"/>
          <w14:textFill>
            <w14:solidFill>
              <w14:schemeClr w14:val="tx1"/>
            </w14:solidFill>
          </w14:textFill>
        </w:rPr>
        <w:t>项目编号：</w:t>
      </w:r>
      <w:r>
        <w:rPr>
          <w:rFonts w:hint="eastAsia" w:ascii="宋体" w:hAnsi="宋体" w:cs="宋体"/>
          <w:bCs/>
          <w:color w:val="000000" w:themeColor="text1"/>
          <w:sz w:val="24"/>
          <w:lang w:eastAsia="zh-CN"/>
          <w14:textFill>
            <w14:solidFill>
              <w14:schemeClr w14:val="tx1"/>
            </w14:solidFill>
          </w14:textFill>
        </w:rPr>
        <w:t>ZJGS2022-002</w:t>
      </w:r>
    </w:p>
    <w:p>
      <w:pPr>
        <w:pStyle w:val="19"/>
        <w:ind w:left="0" w:leftChars="0" w:firstLine="0" w:firstLineChars="0"/>
      </w:pP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投标人名称：</w:t>
      </w:r>
    </w:p>
    <w:p>
      <w:pPr>
        <w:spacing w:line="360" w:lineRule="auto"/>
        <w:rPr>
          <w:rFonts w:ascii="宋体" w:hAnsi="宋体" w:cs="宋体"/>
          <w:bCs/>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投标人地址：</w:t>
      </w:r>
    </w:p>
    <w:p>
      <w:pPr>
        <w:rPr>
          <w:rFonts w:ascii="宋体" w:hAnsi="宋体" w:cs="宋体"/>
          <w:bCs/>
          <w:color w:val="000000" w:themeColor="text1"/>
          <w:sz w:val="24"/>
          <w14:textFill>
            <w14:solidFill>
              <w14:schemeClr w14:val="tx1"/>
            </w14:solidFill>
          </w14:textFill>
        </w:rPr>
      </w:pPr>
    </w:p>
    <w:p>
      <w:pPr>
        <w:rPr>
          <w:rFonts w:ascii="宋体" w:hAnsi="宋体" w:cs="宋体"/>
          <w:bCs/>
          <w:color w:val="000000" w:themeColor="text1"/>
          <w:sz w:val="24"/>
          <w:szCs w:val="20"/>
          <w14:textFill>
            <w14:solidFill>
              <w14:schemeClr w14:val="tx1"/>
            </w14:solidFill>
          </w14:textFill>
        </w:rPr>
      </w:pPr>
    </w:p>
    <w:p>
      <w:pPr>
        <w:rPr>
          <w:rFonts w:ascii="宋体" w:hAnsi="宋体" w:cs="宋体"/>
          <w:color w:val="000000" w:themeColor="text1"/>
          <w:sz w:val="24"/>
          <w:szCs w:val="20"/>
          <w14:textFill>
            <w14:solidFill>
              <w14:schemeClr w14:val="tx1"/>
            </w14:solidFill>
          </w14:textFill>
        </w:rPr>
      </w:pPr>
    </w:p>
    <w:p>
      <w:pPr>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年  月  日</w:t>
      </w:r>
    </w:p>
    <w:p>
      <w:pPr>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b/>
          <w:color w:val="000000" w:themeColor="text1"/>
          <w:sz w:val="24"/>
          <w:szCs w:val="20"/>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spacing w:line="360" w:lineRule="auto"/>
        <w:rPr>
          <w:rFonts w:ascii="宋体" w:hAnsi="宋体" w:cs="宋体"/>
          <w:b/>
          <w:color w:val="000000" w:themeColor="text1"/>
          <w:sz w:val="24"/>
          <w14:textFill>
            <w14:solidFill>
              <w14:schemeClr w14:val="tx1"/>
            </w14:solidFill>
          </w14:textFill>
        </w:rPr>
      </w:pPr>
    </w:p>
    <w:p>
      <w:pPr>
        <w:pStyle w:val="4"/>
        <w:keepNext w:val="0"/>
        <w:keepLines w:val="0"/>
        <w:numPr>
          <w:ilvl w:val="1"/>
          <w:numId w:val="0"/>
        </w:numPr>
        <w:rPr>
          <w:rFonts w:ascii="宋体" w:hAnsi="宋体" w:cs="宋体"/>
          <w:b w:val="0"/>
          <w:color w:val="000000" w:themeColor="text1"/>
          <w:sz w:val="24"/>
          <w:szCs w:val="20"/>
          <w14:textFill>
            <w14:solidFill>
              <w14:schemeClr w14:val="tx1"/>
            </w14:solidFill>
          </w14:textFill>
        </w:rPr>
      </w:pPr>
    </w:p>
    <w:p>
      <w:pPr>
        <w:pStyle w:val="4"/>
        <w:keepNext w:val="0"/>
        <w:keepLines w:val="0"/>
        <w:pageBreakBefore/>
        <w:spacing w:line="416" w:lineRule="auto"/>
        <w:rPr>
          <w:rFonts w:ascii="宋体" w:hAnsi="宋体" w:cs="宋体"/>
          <w:b w:val="0"/>
          <w:color w:val="000000" w:themeColor="text1"/>
          <w:sz w:val="24"/>
          <w:szCs w:val="20"/>
          <w14:textFill>
            <w14:solidFill>
              <w14:schemeClr w14:val="tx1"/>
            </w14:solidFill>
          </w14:textFill>
        </w:rPr>
      </w:pPr>
      <w:bookmarkStart w:id="9" w:name="_Toc11392"/>
      <w:r>
        <w:rPr>
          <w:rFonts w:ascii="宋体" w:hAnsi="宋体" w:cs="宋体"/>
          <w:b w:val="0"/>
          <w:color w:val="000000" w:themeColor="text1"/>
          <w:sz w:val="24"/>
          <w14:textFill>
            <w14:solidFill>
              <w14:schemeClr w14:val="tx1"/>
            </w14:solidFill>
          </w14:textFill>
        </w:rPr>
        <w:t>附件一：投标声明书</w:t>
      </w:r>
      <w:bookmarkEnd w:id="9"/>
    </w:p>
    <w:p>
      <w:pPr>
        <w:snapToGrid w:val="0"/>
        <w:spacing w:before="156" w:after="50"/>
        <w:jc w:val="center"/>
        <w:rPr>
          <w:rFonts w:ascii="宋体" w:hAnsi="宋体" w:cs="宋体"/>
          <w:color w:val="000000" w:themeColor="text1"/>
          <w:sz w:val="36"/>
          <w:szCs w:val="36"/>
          <w14:textFill>
            <w14:solidFill>
              <w14:schemeClr w14:val="tx1"/>
            </w14:solidFill>
          </w14:textFill>
        </w:rPr>
      </w:pPr>
      <w:r>
        <w:rPr>
          <w:rFonts w:ascii="宋体" w:hAnsi="宋体" w:cs="宋体"/>
          <w:color w:val="000000" w:themeColor="text1"/>
          <w:sz w:val="36"/>
          <w:szCs w:val="36"/>
          <w14:textFill>
            <w14:solidFill>
              <w14:schemeClr w14:val="tx1"/>
            </w14:solidFill>
          </w14:textFill>
        </w:rPr>
        <w:t>投标声明书</w:t>
      </w:r>
    </w:p>
    <w:p>
      <w:pPr>
        <w:snapToGrid w:val="0"/>
        <w:spacing w:before="156" w:after="5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致：______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_（招标采购单位名称）：</w:t>
      </w:r>
    </w:p>
    <w:p>
      <w:pPr>
        <w:snapToGrid w:val="0"/>
        <w:spacing w:before="156" w:after="50"/>
        <w:ind w:firstLine="72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_（投标人名称）系中华人民共和国合法企业，经营地址</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w:t>
      </w:r>
    </w:p>
    <w:p>
      <w:pPr>
        <w:snapToGrid w:val="0"/>
        <w:spacing w:before="156" w:after="50"/>
        <w:ind w:firstLine="645"/>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我___</w:t>
      </w:r>
      <w:r>
        <w:rPr>
          <w:rFonts w:ascii="宋体" w:hAnsi="宋体" w:cs="宋体"/>
          <w:color w:val="000000" w:themeColor="text1"/>
          <w:sz w:val="24"/>
          <w:u w:val="single"/>
          <w14:textFill>
            <w14:solidFill>
              <w14:schemeClr w14:val="tx1"/>
            </w14:solidFill>
          </w14:textFill>
        </w:rPr>
        <w:t xml:space="preserve">    _</w:t>
      </w:r>
      <w:r>
        <w:rPr>
          <w:rFonts w:ascii="宋体" w:hAnsi="宋体" w:cs="宋体"/>
          <w:color w:val="000000" w:themeColor="text1"/>
          <w:sz w:val="24"/>
          <w14:textFill>
            <w14:solidFill>
              <w14:schemeClr w14:val="tx1"/>
            </w14:solidFill>
          </w14:textFill>
        </w:rPr>
        <w:t>_（姓名）系______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_（投标人名称）的法定代表人，我方愿意参加贵方组织的_____</w:t>
      </w:r>
      <w:r>
        <w:rPr>
          <w:rFonts w:ascii="宋体" w:hAnsi="宋体" w:cs="宋体"/>
          <w:color w:val="000000" w:themeColor="text1"/>
          <w:sz w:val="24"/>
          <w:u w:val="single"/>
          <w14:textFill>
            <w14:solidFill>
              <w14:schemeClr w14:val="tx1"/>
            </w14:solidFill>
          </w14:textFill>
        </w:rPr>
        <w:t>_              _     _</w:t>
      </w:r>
      <w:r>
        <w:rPr>
          <w:rFonts w:ascii="宋体" w:hAnsi="宋体" w:cs="宋体"/>
          <w:color w:val="000000" w:themeColor="text1"/>
          <w:sz w:val="24"/>
          <w14:textFill>
            <w14:solidFill>
              <w14:schemeClr w14:val="tx1"/>
            </w14:solidFill>
          </w14:textFill>
        </w:rPr>
        <w:t>_项目的投标，为便于贵方公正、择优地确定中标人及其投标产品和服务，我方就本次投标有关事项郑重声明如下：</w:t>
      </w:r>
    </w:p>
    <w:p>
      <w:pPr>
        <w:snapToGrid w:val="0"/>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1.我方向贵方提交的所有投标文件、资料都是准确的和真实的。</w:t>
      </w:r>
    </w:p>
    <w:p>
      <w:pPr>
        <w:snapToGrid w:val="0"/>
        <w:spacing w:before="156"/>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2.我方不是采购人的附属机构；在获知本项目采购信息后，与采购人及其附属机构没有任何联系。</w:t>
      </w:r>
    </w:p>
    <w:p>
      <w:pPr>
        <w:snapToGrid w:val="0"/>
        <w:spacing w:before="156"/>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3.我方诚意提请贵方关注：近期有关</w:t>
      </w:r>
      <w:r>
        <w:rPr>
          <w:rFonts w:ascii="宋体" w:hAnsi="宋体" w:cs="宋体"/>
          <w:color w:val="000000" w:themeColor="text1"/>
          <w:sz w:val="24"/>
          <w:u w:val="single"/>
          <w14:textFill>
            <w14:solidFill>
              <w14:schemeClr w14:val="tx1"/>
            </w14:solidFill>
          </w14:textFill>
        </w:rPr>
        <w:t xml:space="preserve">                （采购内容）</w:t>
      </w:r>
      <w:r>
        <w:rPr>
          <w:rFonts w:ascii="宋体" w:hAnsi="宋体" w:cs="宋体"/>
          <w:color w:val="000000" w:themeColor="text1"/>
          <w:sz w:val="24"/>
          <w14:textFill>
            <w14:solidFill>
              <w14:schemeClr w14:val="tx1"/>
            </w14:solidFill>
          </w14:textFill>
        </w:rPr>
        <w:t>等方面的重大决策和事项有：</w:t>
      </w:r>
    </w:p>
    <w:p>
      <w:pPr>
        <w:snapToGrid w:val="0"/>
        <w:spacing w:before="156"/>
        <w:ind w:firstLine="480"/>
        <w:rPr>
          <w:rFonts w:ascii="宋体" w:hAnsi="宋体" w:cs="宋体"/>
          <w:color w:val="000000" w:themeColor="text1"/>
          <w:sz w:val="24"/>
          <w:szCs w:val="20"/>
          <w:u w:val="single"/>
          <w14:textFill>
            <w14:solidFill>
              <w14:schemeClr w14:val="tx1"/>
            </w14:solidFill>
          </w14:textFill>
        </w:rPr>
      </w:pPr>
      <w:r>
        <w:rPr>
          <w:rFonts w:ascii="宋体" w:hAnsi="宋体" w:cs="宋体"/>
          <w:color w:val="000000" w:themeColor="text1"/>
          <w:sz w:val="24"/>
          <w:u w:val="single"/>
          <w14:textFill>
            <w14:solidFill>
              <w14:schemeClr w14:val="tx1"/>
            </w14:solidFill>
          </w14:textFill>
        </w:rPr>
        <w:t>　　　　　　　　　　　　　　　　　　　　　　　　　　　</w:t>
      </w:r>
    </w:p>
    <w:p>
      <w:pPr>
        <w:snapToGrid w:val="0"/>
        <w:spacing w:before="156"/>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u w:val="single"/>
          <w14:textFill>
            <w14:solidFill>
              <w14:schemeClr w14:val="tx1"/>
            </w14:solidFill>
          </w14:textFill>
        </w:rPr>
        <w:t>　　　　　　　　　　　　　　　　　　　　　　　　　　　</w:t>
      </w:r>
    </w:p>
    <w:p>
      <w:pPr>
        <w:pStyle w:val="9"/>
        <w:snapToGrid w:val="0"/>
        <w:spacing w:line="240" w:lineRule="auto"/>
        <w:ind w:firstLine="464"/>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4.我方及由本人担任法定代表人的其他机构最近三年内被通报或者被处罚的违法行为有：</w:t>
      </w:r>
    </w:p>
    <w:p>
      <w:pPr>
        <w:snapToGrid w:val="0"/>
        <w:spacing w:before="156"/>
        <w:ind w:firstLine="480"/>
        <w:rPr>
          <w:rFonts w:ascii="宋体" w:hAnsi="宋体" w:cs="宋体"/>
          <w:color w:val="000000" w:themeColor="text1"/>
          <w:sz w:val="24"/>
          <w:szCs w:val="20"/>
          <w:u w:val="single"/>
          <w14:textFill>
            <w14:solidFill>
              <w14:schemeClr w14:val="tx1"/>
            </w14:solidFill>
          </w14:textFill>
        </w:rPr>
      </w:pPr>
      <w:r>
        <w:rPr>
          <w:rFonts w:ascii="宋体" w:hAnsi="宋体" w:cs="宋体"/>
          <w:color w:val="000000" w:themeColor="text1"/>
          <w:sz w:val="24"/>
          <w:u w:val="single"/>
          <w14:textFill>
            <w14:solidFill>
              <w14:schemeClr w14:val="tx1"/>
            </w14:solidFill>
          </w14:textFill>
        </w:rPr>
        <w:t>　　　　　　　　　　　　　　　　　　　　　　　　　　　</w:t>
      </w:r>
    </w:p>
    <w:p>
      <w:pPr>
        <w:snapToGrid w:val="0"/>
        <w:spacing w:before="156"/>
        <w:ind w:firstLine="480"/>
        <w:rPr>
          <w:rFonts w:ascii="宋体" w:hAnsi="宋体" w:cs="宋体"/>
          <w:color w:val="000000" w:themeColor="text1"/>
          <w:sz w:val="24"/>
          <w:szCs w:val="20"/>
          <w:u w:val="single"/>
          <w14:textFill>
            <w14:solidFill>
              <w14:schemeClr w14:val="tx1"/>
            </w14:solidFill>
          </w14:textFill>
        </w:rPr>
      </w:pPr>
      <w:r>
        <w:rPr>
          <w:rFonts w:ascii="宋体" w:hAnsi="宋体" w:cs="宋体"/>
          <w:color w:val="000000" w:themeColor="text1"/>
          <w:sz w:val="24"/>
          <w:u w:val="single"/>
          <w14:textFill>
            <w14:solidFill>
              <w14:schemeClr w14:val="tx1"/>
            </w14:solidFill>
          </w14:textFill>
        </w:rPr>
        <w:t>　　　　　　　　　　　　　　　　　　　　　　　　　　　</w:t>
      </w:r>
    </w:p>
    <w:p>
      <w:pPr>
        <w:snapToGrid w:val="0"/>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5.以上事项如有虚假或隐瞒，我方愿意承担一切后果，并不再寻求任何旨在减轻或免除法律责任的辩解。</w:t>
      </w:r>
    </w:p>
    <w:p>
      <w:pPr>
        <w:pStyle w:val="8"/>
        <w:tabs>
          <w:tab w:val="left" w:pos="939"/>
        </w:tabs>
        <w:snapToGrid w:val="0"/>
        <w:ind w:left="773" w:hanging="458"/>
        <w:rPr>
          <w:rFonts w:ascii="宋体" w:hAnsi="宋体" w:cs="宋体"/>
          <w:color w:val="000000" w:themeColor="text1"/>
          <w:sz w:val="24"/>
          <w:szCs w:val="20"/>
          <w14:textFill>
            <w14:solidFill>
              <w14:schemeClr w14:val="tx1"/>
            </w14:solidFill>
          </w14:textFill>
        </w:rPr>
      </w:pPr>
    </w:p>
    <w:p>
      <w:pPr>
        <w:pStyle w:val="42"/>
        <w:snapToGrid w:val="0"/>
        <w:spacing w:before="156"/>
        <w:ind w:firstLine="200"/>
        <w:rPr>
          <w:rFonts w:ascii="宋体" w:hAnsi="宋体" w:cs="宋体"/>
          <w:color w:val="000000" w:themeColor="text1"/>
          <w14:textFill>
            <w14:solidFill>
              <w14:schemeClr w14:val="tx1"/>
            </w14:solidFill>
          </w14:textFill>
        </w:rPr>
      </w:pPr>
    </w:p>
    <w:p>
      <w:pPr>
        <w:snapToGrid w:val="0"/>
        <w:spacing w:before="156"/>
        <w:ind w:firstLine="319"/>
        <w:rPr>
          <w:rFonts w:ascii="宋体" w:hAnsi="宋体" w:cs="宋体"/>
          <w:color w:val="000000" w:themeColor="text1"/>
          <w:sz w:val="24"/>
          <w:szCs w:val="20"/>
          <w:u w:val="single"/>
          <w14:textFill>
            <w14:solidFill>
              <w14:schemeClr w14:val="tx1"/>
            </w14:solidFill>
          </w14:textFill>
        </w:rPr>
      </w:pPr>
      <w:r>
        <w:rPr>
          <w:rFonts w:ascii="宋体" w:hAnsi="宋体" w:cs="宋体"/>
          <w:color w:val="000000" w:themeColor="text1"/>
          <w:sz w:val="24"/>
          <w14:textFill>
            <w14:solidFill>
              <w14:schemeClr w14:val="tx1"/>
            </w14:solidFill>
          </w14:textFill>
        </w:rPr>
        <w:t>法定代表人或委托代理人签字：</w:t>
      </w:r>
      <w:r>
        <w:rPr>
          <w:rFonts w:ascii="宋体" w:hAnsi="宋体" w:cs="宋体"/>
          <w:color w:val="000000" w:themeColor="text1"/>
          <w:sz w:val="24"/>
          <w:u w:val="single"/>
          <w14:textFill>
            <w14:solidFill>
              <w14:schemeClr w14:val="tx1"/>
            </w14:solidFill>
          </w14:textFill>
        </w:rPr>
        <w:t xml:space="preserve">             </w:t>
      </w:r>
    </w:p>
    <w:p>
      <w:pPr>
        <w:snapToGrid w:val="0"/>
        <w:spacing w:before="156" w:after="50"/>
        <w:ind w:firstLine="36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投标人公章：</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 xml:space="preserve">                      </w:t>
      </w:r>
    </w:p>
    <w:p>
      <w:pPr>
        <w:snapToGrid w:val="0"/>
        <w:spacing w:before="156" w:after="50"/>
        <w:ind w:firstLine="624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年    月    日</w:t>
      </w:r>
    </w:p>
    <w:p>
      <w:pPr>
        <w:snapToGrid w:val="0"/>
        <w:spacing w:before="50" w:after="156"/>
        <w:jc w:val="left"/>
        <w:rPr>
          <w:rFonts w:ascii="宋体" w:hAnsi="宋体" w:cs="宋体"/>
          <w:color w:val="000000" w:themeColor="text1"/>
          <w:sz w:val="24"/>
          <w:szCs w:val="20"/>
          <w14:textFill>
            <w14:solidFill>
              <w14:schemeClr w14:val="tx1"/>
            </w14:solidFill>
          </w14:textFill>
        </w:rPr>
      </w:pPr>
    </w:p>
    <w:p>
      <w:pPr>
        <w:snapToGrid w:val="0"/>
        <w:spacing w:before="50" w:after="156"/>
        <w:jc w:val="left"/>
        <w:rPr>
          <w:color w:val="000000" w:themeColor="text1"/>
          <w14:textFill>
            <w14:solidFill>
              <w14:schemeClr w14:val="tx1"/>
            </w14:solidFill>
          </w14:textFill>
        </w:rPr>
      </w:pPr>
    </w:p>
    <w:p>
      <w:pPr>
        <w:snapToGrid w:val="0"/>
        <w:spacing w:before="50" w:after="156"/>
        <w:jc w:val="left"/>
        <w:rPr>
          <w:rFonts w:ascii="宋体" w:hAnsi="宋体" w:cs="宋体"/>
          <w:b/>
          <w:color w:val="000000" w:themeColor="text1"/>
          <w:sz w:val="24"/>
          <w14:textFill>
            <w14:solidFill>
              <w14:schemeClr w14:val="tx1"/>
            </w14:solidFill>
          </w14:textFill>
        </w:rPr>
      </w:pPr>
    </w:p>
    <w:p>
      <w:pPr>
        <w:snapToGrid w:val="0"/>
        <w:spacing w:before="50" w:after="156"/>
        <w:jc w:val="left"/>
        <w:rPr>
          <w:rFonts w:ascii="宋体" w:hAnsi="宋体" w:cs="宋体"/>
          <w:b/>
          <w:color w:val="000000" w:themeColor="text1"/>
          <w:sz w:val="24"/>
          <w14:textFill>
            <w14:solidFill>
              <w14:schemeClr w14:val="tx1"/>
            </w14:solidFill>
          </w14:textFill>
        </w:rPr>
      </w:pPr>
    </w:p>
    <w:p>
      <w:pPr>
        <w:snapToGrid w:val="0"/>
        <w:spacing w:before="50" w:after="156"/>
        <w:jc w:val="left"/>
        <w:rPr>
          <w:rFonts w:ascii="宋体" w:hAnsi="宋体" w:cs="宋体"/>
          <w:b/>
          <w:color w:val="000000" w:themeColor="text1"/>
          <w:sz w:val="24"/>
          <w14:textFill>
            <w14:solidFill>
              <w14:schemeClr w14:val="tx1"/>
            </w14:solidFill>
          </w14:textFill>
        </w:rPr>
      </w:pPr>
      <w:r>
        <w:rPr>
          <w:color w:val="000000" w:themeColor="text1"/>
          <w14:textFill>
            <w14:solidFill>
              <w14:schemeClr w14:val="tx1"/>
            </w14:solidFill>
          </w14:textFill>
        </w:rPr>
        <w:br w:type="page"/>
      </w:r>
    </w:p>
    <w:p>
      <w:pPr>
        <w:pStyle w:val="4"/>
        <w:keepNext w:val="0"/>
        <w:keepLines w:val="0"/>
        <w:pageBreakBefore/>
        <w:spacing w:line="416" w:lineRule="auto"/>
        <w:rPr>
          <w:rFonts w:ascii="宋体" w:hAnsi="宋体" w:cs="宋体"/>
          <w:b w:val="0"/>
          <w:color w:val="000000" w:themeColor="text1"/>
          <w:sz w:val="24"/>
          <w14:textFill>
            <w14:solidFill>
              <w14:schemeClr w14:val="tx1"/>
            </w14:solidFill>
          </w14:textFill>
        </w:rPr>
      </w:pPr>
      <w:bookmarkStart w:id="10" w:name="_Toc22083"/>
      <w:r>
        <w:rPr>
          <w:rFonts w:ascii="宋体" w:hAnsi="宋体" w:cs="宋体"/>
          <w:b w:val="0"/>
          <w:color w:val="000000" w:themeColor="text1"/>
          <w:sz w:val="24"/>
          <w14:textFill>
            <w14:solidFill>
              <w14:schemeClr w14:val="tx1"/>
            </w14:solidFill>
          </w14:textFill>
        </w:rPr>
        <w:t>附件二：法定代表人授权委托书</w:t>
      </w:r>
      <w:bookmarkEnd w:id="10"/>
    </w:p>
    <w:p>
      <w:pPr>
        <w:snapToGrid w:val="0"/>
        <w:spacing w:before="156" w:after="50"/>
        <w:jc w:val="center"/>
        <w:rPr>
          <w:rFonts w:ascii="宋体" w:hAnsi="宋体" w:cs="宋体"/>
          <w:b/>
          <w:color w:val="000000" w:themeColor="text1"/>
          <w:sz w:val="36"/>
          <w:szCs w:val="36"/>
          <w14:textFill>
            <w14:solidFill>
              <w14:schemeClr w14:val="tx1"/>
            </w14:solidFill>
          </w14:textFill>
        </w:rPr>
      </w:pPr>
      <w:r>
        <w:rPr>
          <w:rFonts w:ascii="宋体" w:hAnsi="宋体" w:cs="宋体"/>
          <w:b/>
          <w:color w:val="000000" w:themeColor="text1"/>
          <w:sz w:val="36"/>
          <w:szCs w:val="36"/>
          <w14:textFill>
            <w14:solidFill>
              <w14:schemeClr w14:val="tx1"/>
            </w14:solidFill>
          </w14:textFill>
        </w:rPr>
        <w:t>法定代表人授权委托书</w:t>
      </w:r>
    </w:p>
    <w:p>
      <w:pPr>
        <w:snapToGrid w:val="0"/>
        <w:spacing w:before="156" w:after="50"/>
        <w:rPr>
          <w:rFonts w:ascii="宋体" w:hAnsi="宋体" w:cs="宋体"/>
          <w:b/>
          <w:bCs/>
          <w:color w:val="000000" w:themeColor="text1"/>
          <w:sz w:val="24"/>
          <w:szCs w:val="20"/>
          <w14:textFill>
            <w14:solidFill>
              <w14:schemeClr w14:val="tx1"/>
            </w14:solidFill>
          </w14:textFill>
        </w:rPr>
      </w:pPr>
      <w:r>
        <w:rPr>
          <w:rFonts w:ascii="宋体" w:hAnsi="宋体" w:cs="宋体"/>
          <w:bCs/>
          <w:color w:val="000000" w:themeColor="text1"/>
          <w:sz w:val="24"/>
          <w14:textFill>
            <w14:solidFill>
              <w14:schemeClr w14:val="tx1"/>
            </w14:solidFill>
          </w14:textFill>
        </w:rPr>
        <w:t>致：</w:t>
      </w:r>
      <w:r>
        <w:rPr>
          <w:rFonts w:ascii="宋体" w:hAnsi="宋体" w:cs="宋体"/>
          <w:color w:val="000000" w:themeColor="text1"/>
          <w:sz w:val="24"/>
          <w14:textFill>
            <w14:solidFill>
              <w14:schemeClr w14:val="tx1"/>
            </w14:solidFill>
          </w14:textFill>
        </w:rPr>
        <w:t>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_（招标采购单位名称）：</w:t>
      </w:r>
    </w:p>
    <w:p>
      <w:pPr>
        <w:snapToGrid w:val="0"/>
        <w:spacing w:before="156" w:after="50"/>
        <w:ind w:firstLine="72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我______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_（姓名）系______</w:t>
      </w:r>
      <w:r>
        <w:rPr>
          <w:rFonts w:ascii="宋体" w:hAnsi="宋体" w:cs="宋体"/>
          <w:color w:val="000000" w:themeColor="text1"/>
          <w:sz w:val="24"/>
          <w:u w:val="single"/>
          <w14:textFill>
            <w14:solidFill>
              <w14:schemeClr w14:val="tx1"/>
            </w14:solidFill>
          </w14:textFill>
        </w:rPr>
        <w:t>_     _</w:t>
      </w:r>
      <w:r>
        <w:rPr>
          <w:rFonts w:ascii="宋体" w:hAnsi="宋体" w:cs="宋体"/>
          <w:color w:val="000000" w:themeColor="text1"/>
          <w:sz w:val="24"/>
          <w14:textFill>
            <w14:solidFill>
              <w14:schemeClr w14:val="tx1"/>
            </w14:solidFill>
          </w14:textFill>
        </w:rPr>
        <w:t xml:space="preserve">_（投标人名称）的法定代表人，现授权委托本单位在职职工 </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（姓名）以我方的名义参加</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项目的投标活动，并代表我方全权办理针对上述项目的投标、开标、评标、签约等具体事务和签署相关文件。</w:t>
      </w:r>
    </w:p>
    <w:p>
      <w:pPr>
        <w:snapToGrid w:val="0"/>
        <w:spacing w:before="156" w:after="5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我方对委托代理人的签名事项负全部责任。</w:t>
      </w:r>
    </w:p>
    <w:p>
      <w:pPr>
        <w:snapToGrid w:val="0"/>
        <w:spacing w:before="156" w:after="50"/>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u w:val="single"/>
          <w14:textFill>
            <w14:solidFill>
              <w14:schemeClr w14:val="tx1"/>
            </w14:solidFill>
          </w14:textFill>
        </w:rPr>
        <w:t>在撤销授权的书面通知以前，本授权书一直有效。</w:t>
      </w:r>
      <w:r>
        <w:rPr>
          <w:rFonts w:ascii="宋体" w:hAnsi="宋体" w:cs="宋体"/>
          <w:color w:val="000000" w:themeColor="text1"/>
          <w:sz w:val="24"/>
          <w14:textFill>
            <w14:solidFill>
              <w14:schemeClr w14:val="tx1"/>
            </w14:solidFill>
          </w14:textFill>
        </w:rPr>
        <w:t>委托代理人在授权书有效期内签署的所有文件不因授权的撤销而失效。</w:t>
      </w:r>
    </w:p>
    <w:p>
      <w:pPr>
        <w:snapToGrid w:val="0"/>
        <w:spacing w:before="156" w:after="50"/>
        <w:ind w:firstLine="48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委托代理人无转委托权，特此委托。</w:t>
      </w:r>
    </w:p>
    <w:p>
      <w:pPr>
        <w:snapToGrid w:val="0"/>
        <w:spacing w:before="156" w:after="50"/>
        <w:rPr>
          <w:rFonts w:ascii="宋体" w:hAnsi="宋体" w:cs="宋体"/>
          <w:color w:val="000000" w:themeColor="text1"/>
          <w:sz w:val="24"/>
          <w:szCs w:val="20"/>
          <w:u w:val="single"/>
          <w14:textFill>
            <w14:solidFill>
              <w14:schemeClr w14:val="tx1"/>
            </w14:solidFill>
          </w14:textFill>
        </w:rPr>
      </w:pPr>
      <w:r>
        <w:rPr>
          <w:rFonts w:ascii="宋体" w:hAnsi="宋体" w:cs="宋体"/>
          <w:color w:val="000000" w:themeColor="text1"/>
          <w:sz w:val="24"/>
          <w14:textFill>
            <w14:solidFill>
              <w14:schemeClr w14:val="tx1"/>
            </w14:solidFill>
          </w14:textFill>
        </w:rPr>
        <w:t>委托代理人签名：</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 xml:space="preserve">                 法定代表人签名：</w:t>
      </w:r>
      <w:r>
        <w:rPr>
          <w:rFonts w:ascii="宋体" w:hAnsi="宋体" w:cs="宋体"/>
          <w:color w:val="000000" w:themeColor="text1"/>
          <w:sz w:val="24"/>
          <w:u w:val="single"/>
          <w14:textFill>
            <w14:solidFill>
              <w14:schemeClr w14:val="tx1"/>
            </w14:solidFill>
          </w14:textFill>
        </w:rPr>
        <w:t xml:space="preserve">          </w:t>
      </w:r>
    </w:p>
    <w:p>
      <w:pPr>
        <w:snapToGrid w:val="0"/>
        <w:spacing w:before="156" w:after="50"/>
        <w:ind w:firstLine="96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职务：</w:t>
      </w:r>
      <w:r>
        <w:rPr>
          <w:rFonts w:ascii="宋体" w:hAnsi="宋体" w:cs="宋体"/>
          <w:color w:val="000000" w:themeColor="text1"/>
          <w:sz w:val="24"/>
          <w:u w:val="single"/>
          <w14:textFill>
            <w14:solidFill>
              <w14:schemeClr w14:val="tx1"/>
            </w14:solidFill>
          </w14:textFill>
        </w:rPr>
        <w:t xml:space="preserve">           </w:t>
      </w:r>
      <w:r>
        <w:rPr>
          <w:rFonts w:ascii="宋体" w:hAnsi="宋体" w:cs="宋体"/>
          <w:color w:val="000000" w:themeColor="text1"/>
          <w:sz w:val="24"/>
          <w14:textFill>
            <w14:solidFill>
              <w14:schemeClr w14:val="tx1"/>
            </w14:solidFill>
          </w14:textFill>
        </w:rPr>
        <w:t xml:space="preserve">                          职务：</w:t>
      </w:r>
      <w:r>
        <w:rPr>
          <w:rFonts w:ascii="宋体" w:hAnsi="宋体" w:cs="宋体"/>
          <w:color w:val="000000" w:themeColor="text1"/>
          <w:sz w:val="24"/>
          <w:u w:val="single"/>
          <w14:textFill>
            <w14:solidFill>
              <w14:schemeClr w14:val="tx1"/>
            </w14:solidFill>
          </w14:textFill>
        </w:rPr>
        <w:t xml:space="preserve">           </w:t>
      </w:r>
    </w:p>
    <w:p>
      <w:pPr>
        <w:snapToGrid w:val="0"/>
        <w:spacing w:before="156" w:after="5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委托代理人身份证复印件（正反双面）：</w:t>
      </w:r>
    </w:p>
    <w:p>
      <w:pPr>
        <w:snapToGrid w:val="0"/>
        <w:spacing w:before="156" w:after="50"/>
        <w:rPr>
          <w:rFonts w:ascii="宋体" w:hAnsi="宋体" w:cs="宋体"/>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0" allowOverlap="1">
                <wp:simplePos x="0" y="0"/>
                <wp:positionH relativeFrom="column">
                  <wp:posOffset>-2540</wp:posOffset>
                </wp:positionH>
                <wp:positionV relativeFrom="paragraph">
                  <wp:posOffset>95885</wp:posOffset>
                </wp:positionV>
                <wp:extent cx="3389630" cy="4149725"/>
                <wp:effectExtent l="0" t="0" r="0" b="0"/>
                <wp:wrapSquare wrapText="bothSides"/>
                <wp:docPr id="5" name="框架1"/>
                <wp:cNvGraphicFramePr/>
                <a:graphic xmlns:a="http://schemas.openxmlformats.org/drawingml/2006/main">
                  <a:graphicData uri="http://schemas.microsoft.com/office/word/2010/wordprocessingShape">
                    <wps:wsp>
                      <wps:cNvSpPr txBox="1"/>
                      <wps:spPr>
                        <a:xfrm>
                          <a:off x="0" y="0"/>
                          <a:ext cx="3389630" cy="4149725"/>
                        </a:xfrm>
                        <a:prstGeom prst="rect">
                          <a:avLst/>
                        </a:prstGeom>
                        <a:solidFill>
                          <a:srgbClr val="FFFFFF">
                            <a:alpha val="0"/>
                          </a:srgbClr>
                        </a:solidFill>
                      </wps:spPr>
                      <wps:txbx>
                        <w:txbxContent>
                          <w:tbl>
                            <w:tblPr>
                              <w:tblStyle w:val="20"/>
                              <w:tblW w:w="5340" w:type="dxa"/>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3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558" w:hRule="atLeast"/>
                              </w:trPr>
                              <w:tc>
                                <w:tcPr>
                                  <w:tcW w:w="5340" w:type="dxa"/>
                                  <w:tcBorders>
                                    <w:tl2br w:val="nil"/>
                                    <w:tr2bl w:val="nil"/>
                                  </w:tcBorders>
                                </w:tcPr>
                                <w:p>
                                  <w:pPr>
                                    <w:snapToGrid w:val="0"/>
                                    <w:spacing w:before="156" w:after="50"/>
                                    <w:rPr>
                                      <w:rFonts w:ascii="宋体" w:hAnsi="宋体" w:cs="宋体"/>
                                      <w:sz w:val="24"/>
                                    </w:rPr>
                                  </w:pPr>
                                </w:p>
                                <w:p>
                                  <w:pPr>
                                    <w:snapToGrid w:val="0"/>
                                    <w:spacing w:before="156" w:after="50"/>
                                    <w:rPr>
                                      <w:rFonts w:ascii="宋体" w:hAnsi="宋体" w:cs="宋体"/>
                                      <w:sz w:val="24"/>
                                    </w:rPr>
                                  </w:pPr>
                                </w:p>
                                <w:p>
                                  <w:pPr>
                                    <w:snapToGrid w:val="0"/>
                                    <w:spacing w:before="156" w:after="50"/>
                                    <w:rPr>
                                      <w:rFonts w:ascii="宋体" w:hAnsi="宋体" w:cs="宋体"/>
                                      <w:sz w:val="24"/>
                                    </w:rPr>
                                  </w:pPr>
                                </w:p>
                                <w:p>
                                  <w:pPr>
                                    <w:snapToGrid w:val="0"/>
                                    <w:spacing w:before="156" w:after="50"/>
                                    <w:jc w:val="center"/>
                                    <w:rPr>
                                      <w:rFonts w:ascii="宋体" w:hAnsi="宋体" w:cs="宋体"/>
                                      <w:sz w:val="48"/>
                                      <w:szCs w:val="48"/>
                                    </w:rPr>
                                  </w:pPr>
                                  <w:r>
                                    <w:rPr>
                                      <w:rFonts w:ascii="宋体" w:hAnsi="宋体" w:cs="宋体"/>
                                      <w:sz w:val="48"/>
                                      <w:szCs w:val="48"/>
                                    </w:rPr>
                                    <w:t>粘</w:t>
                                  </w:r>
                                </w:p>
                                <w:p>
                                  <w:pPr>
                                    <w:snapToGrid w:val="0"/>
                                    <w:spacing w:before="156" w:after="50"/>
                                    <w:jc w:val="center"/>
                                    <w:rPr>
                                      <w:rFonts w:ascii="宋体" w:hAnsi="宋体" w:cs="宋体"/>
                                      <w:sz w:val="48"/>
                                      <w:szCs w:val="48"/>
                                    </w:rPr>
                                  </w:pPr>
                                </w:p>
                                <w:p>
                                  <w:pPr>
                                    <w:snapToGrid w:val="0"/>
                                    <w:spacing w:before="156" w:after="50"/>
                                    <w:jc w:val="center"/>
                                    <w:rPr>
                                      <w:rFonts w:ascii="宋体" w:hAnsi="宋体" w:cs="宋体"/>
                                      <w:sz w:val="48"/>
                                      <w:szCs w:val="48"/>
                                    </w:rPr>
                                  </w:pPr>
                                  <w:r>
                                    <w:rPr>
                                      <w:rFonts w:ascii="宋体" w:hAnsi="宋体" w:cs="宋体"/>
                                      <w:sz w:val="48"/>
                                      <w:szCs w:val="48"/>
                                    </w:rPr>
                                    <w:t>贴</w:t>
                                  </w:r>
                                </w:p>
                                <w:p>
                                  <w:pPr>
                                    <w:snapToGrid w:val="0"/>
                                    <w:spacing w:before="156" w:after="50"/>
                                    <w:jc w:val="center"/>
                                    <w:rPr>
                                      <w:rFonts w:ascii="宋体" w:hAnsi="宋体" w:cs="宋体"/>
                                      <w:sz w:val="48"/>
                                      <w:szCs w:val="48"/>
                                    </w:rPr>
                                  </w:pPr>
                                </w:p>
                                <w:p>
                                  <w:pPr>
                                    <w:snapToGrid w:val="0"/>
                                    <w:spacing w:before="156" w:after="50"/>
                                    <w:jc w:val="center"/>
                                    <w:rPr>
                                      <w:rFonts w:ascii="宋体" w:hAnsi="宋体" w:cs="宋体"/>
                                      <w:sz w:val="36"/>
                                      <w:szCs w:val="36"/>
                                    </w:rPr>
                                  </w:pPr>
                                  <w:r>
                                    <w:rPr>
                                      <w:rFonts w:ascii="宋体" w:hAnsi="宋体" w:cs="宋体"/>
                                      <w:sz w:val="48"/>
                                      <w:szCs w:val="48"/>
                                    </w:rPr>
                                    <w:t>处</w:t>
                                  </w:r>
                                </w:p>
                              </w:tc>
                            </w:tr>
                          </w:tbl>
                          <w:p/>
                        </w:txbxContent>
                      </wps:txbx>
                      <wps:bodyPr lIns="0" tIns="0" rIns="0" bIns="0" anchor="t">
                        <a:noAutofit/>
                      </wps:bodyPr>
                    </wps:wsp>
                  </a:graphicData>
                </a:graphic>
              </wp:anchor>
            </w:drawing>
          </mc:Choice>
          <mc:Fallback>
            <w:pict>
              <v:shape id="框架1" o:spid="_x0000_s1026" o:spt="202" type="#_x0000_t202" style="position:absolute;left:0pt;margin-left:-0.2pt;margin-top:7.55pt;height:326.75pt;width:266.9pt;mso-wrap-distance-bottom:0pt;mso-wrap-distance-left:9pt;mso-wrap-distance-right:9pt;mso-wrap-distance-top:0pt;z-index:251660288;mso-width-relative:page;mso-height-relative:page;" fillcolor="#FFFFFF" filled="t" stroked="f" coordsize="21600,21600" o:allowincell="f" o:gfxdata="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cfOjHWAAAACAEAAA8AAAAAAAAA&#10;AQAgAAAAIgAAAGRycy9kb3ducmV2LnhtbFBLAQIUABQAAAAIAIdO4kD7Hafs2gEAALYDAAAOAAAA&#10;AAAAAAEAIAAAACUBAABkcnMvZTJvRG9jLnhtbFBLBQYAAAAABgAGAFkBAABxBQAAAAA=&#10;">
                <v:fill on="t" opacity="0f" focussize="0,0"/>
                <v:stroke on="f"/>
                <v:imagedata o:title=""/>
                <o:lock v:ext="edit" aspectratio="f"/>
                <v:textbox inset="0mm,0mm,0mm,0mm">
                  <w:txbxContent>
                    <w:tbl>
                      <w:tblPr>
                        <w:tblStyle w:val="20"/>
                        <w:tblW w:w="5340" w:type="dxa"/>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53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6558" w:hRule="atLeast"/>
                        </w:trPr>
                        <w:tc>
                          <w:tcPr>
                            <w:tcW w:w="5340" w:type="dxa"/>
                            <w:tcBorders>
                              <w:tl2br w:val="nil"/>
                              <w:tr2bl w:val="nil"/>
                            </w:tcBorders>
                          </w:tcPr>
                          <w:p>
                            <w:pPr>
                              <w:snapToGrid w:val="0"/>
                              <w:spacing w:before="156" w:after="50"/>
                              <w:rPr>
                                <w:rFonts w:ascii="宋体" w:hAnsi="宋体" w:cs="宋体"/>
                                <w:sz w:val="24"/>
                              </w:rPr>
                            </w:pPr>
                          </w:p>
                          <w:p>
                            <w:pPr>
                              <w:snapToGrid w:val="0"/>
                              <w:spacing w:before="156" w:after="50"/>
                              <w:rPr>
                                <w:rFonts w:ascii="宋体" w:hAnsi="宋体" w:cs="宋体"/>
                                <w:sz w:val="24"/>
                              </w:rPr>
                            </w:pPr>
                          </w:p>
                          <w:p>
                            <w:pPr>
                              <w:snapToGrid w:val="0"/>
                              <w:spacing w:before="156" w:after="50"/>
                              <w:rPr>
                                <w:rFonts w:ascii="宋体" w:hAnsi="宋体" w:cs="宋体"/>
                                <w:sz w:val="24"/>
                              </w:rPr>
                            </w:pPr>
                          </w:p>
                          <w:p>
                            <w:pPr>
                              <w:snapToGrid w:val="0"/>
                              <w:spacing w:before="156" w:after="50"/>
                              <w:jc w:val="center"/>
                              <w:rPr>
                                <w:rFonts w:ascii="宋体" w:hAnsi="宋体" w:cs="宋体"/>
                                <w:sz w:val="48"/>
                                <w:szCs w:val="48"/>
                              </w:rPr>
                            </w:pPr>
                            <w:r>
                              <w:rPr>
                                <w:rFonts w:ascii="宋体" w:hAnsi="宋体" w:cs="宋体"/>
                                <w:sz w:val="48"/>
                                <w:szCs w:val="48"/>
                              </w:rPr>
                              <w:t>粘</w:t>
                            </w:r>
                          </w:p>
                          <w:p>
                            <w:pPr>
                              <w:snapToGrid w:val="0"/>
                              <w:spacing w:before="156" w:after="50"/>
                              <w:jc w:val="center"/>
                              <w:rPr>
                                <w:rFonts w:ascii="宋体" w:hAnsi="宋体" w:cs="宋体"/>
                                <w:sz w:val="48"/>
                                <w:szCs w:val="48"/>
                              </w:rPr>
                            </w:pPr>
                          </w:p>
                          <w:p>
                            <w:pPr>
                              <w:snapToGrid w:val="0"/>
                              <w:spacing w:before="156" w:after="50"/>
                              <w:jc w:val="center"/>
                              <w:rPr>
                                <w:rFonts w:ascii="宋体" w:hAnsi="宋体" w:cs="宋体"/>
                                <w:sz w:val="48"/>
                                <w:szCs w:val="48"/>
                              </w:rPr>
                            </w:pPr>
                            <w:r>
                              <w:rPr>
                                <w:rFonts w:ascii="宋体" w:hAnsi="宋体" w:cs="宋体"/>
                                <w:sz w:val="48"/>
                                <w:szCs w:val="48"/>
                              </w:rPr>
                              <w:t>贴</w:t>
                            </w:r>
                          </w:p>
                          <w:p>
                            <w:pPr>
                              <w:snapToGrid w:val="0"/>
                              <w:spacing w:before="156" w:after="50"/>
                              <w:jc w:val="center"/>
                              <w:rPr>
                                <w:rFonts w:ascii="宋体" w:hAnsi="宋体" w:cs="宋体"/>
                                <w:sz w:val="48"/>
                                <w:szCs w:val="48"/>
                              </w:rPr>
                            </w:pPr>
                          </w:p>
                          <w:p>
                            <w:pPr>
                              <w:snapToGrid w:val="0"/>
                              <w:spacing w:before="156" w:after="50"/>
                              <w:jc w:val="center"/>
                              <w:rPr>
                                <w:rFonts w:ascii="宋体" w:hAnsi="宋体" w:cs="宋体"/>
                                <w:sz w:val="36"/>
                                <w:szCs w:val="36"/>
                              </w:rPr>
                            </w:pPr>
                            <w:r>
                              <w:rPr>
                                <w:rFonts w:ascii="宋体" w:hAnsi="宋体" w:cs="宋体"/>
                                <w:sz w:val="48"/>
                                <w:szCs w:val="48"/>
                              </w:rPr>
                              <w:t>处</w:t>
                            </w:r>
                          </w:p>
                        </w:tc>
                      </w:tr>
                    </w:tbl>
                    <w:p/>
                  </w:txbxContent>
                </v:textbox>
                <w10:wrap type="square"/>
              </v:shape>
            </w:pict>
          </mc:Fallback>
        </mc:AlternateContent>
      </w: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p>
    <w:p>
      <w:pPr>
        <w:snapToGrid w:val="0"/>
        <w:spacing w:before="156" w:after="50"/>
        <w:rPr>
          <w:rFonts w:ascii="宋体" w:hAnsi="宋体" w:cs="宋体"/>
          <w:color w:val="000000" w:themeColor="text1"/>
          <w:sz w:val="24"/>
          <w:szCs w:val="20"/>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w:t>
      </w: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156" w:after="50"/>
        <w:ind w:firstLine="600"/>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投标人公章：</w:t>
      </w:r>
    </w:p>
    <w:p>
      <w:pPr>
        <w:snapToGrid w:val="0"/>
        <w:spacing w:before="156" w:after="50"/>
        <w:jc w:val="center"/>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14:textFill>
            <w14:solidFill>
              <w14:schemeClr w14:val="tx1"/>
            </w14:solidFill>
          </w14:textFill>
        </w:rPr>
        <w:t xml:space="preserve">                                                年    月    日</w:t>
      </w:r>
    </w:p>
    <w:p>
      <w:pPr>
        <w:snapToGrid w:val="0"/>
        <w:spacing w:before="156" w:after="50"/>
        <w:rPr>
          <w:rFonts w:ascii="宋体" w:hAnsi="宋体" w:cs="宋体"/>
          <w:color w:val="000000" w:themeColor="text1"/>
          <w:sz w:val="24"/>
          <w:szCs w:val="20"/>
          <w14:textFill>
            <w14:solidFill>
              <w14:schemeClr w14:val="tx1"/>
            </w14:solidFill>
          </w14:textFill>
        </w:rPr>
      </w:pPr>
    </w:p>
    <w:p>
      <w:pPr>
        <w:snapToGrid w:val="0"/>
        <w:spacing w:before="156" w:after="50"/>
        <w:rPr>
          <w:rFonts w:ascii="宋体" w:hAnsi="宋体" w:cs="宋体"/>
          <w:color w:val="000000" w:themeColor="text1"/>
          <w:sz w:val="24"/>
          <w14:textFill>
            <w14:solidFill>
              <w14:schemeClr w14:val="tx1"/>
            </w14:solidFill>
          </w14:textFill>
        </w:rPr>
      </w:pPr>
    </w:p>
    <w:p>
      <w:pPr>
        <w:snapToGrid w:val="0"/>
        <w:spacing w:before="50" w:after="156"/>
        <w:jc w:val="left"/>
        <w:rPr>
          <w:rFonts w:ascii="宋体" w:hAnsi="宋体" w:cs="宋体"/>
          <w:color w:val="000000" w:themeColor="text1"/>
          <w14:textFill>
            <w14:solidFill>
              <w14:schemeClr w14:val="tx1"/>
            </w14:solidFill>
          </w14:textFill>
        </w:rPr>
      </w:pPr>
      <w:r>
        <w:rPr>
          <w:b/>
          <w:color w:val="000000" w:themeColor="text1"/>
          <w:sz w:val="25"/>
          <w:szCs w:val="25"/>
          <w14:textFill>
            <w14:solidFill>
              <w14:schemeClr w14:val="tx1"/>
            </w14:solidFill>
          </w14:textFill>
        </w:rPr>
        <w:t>*</w:t>
      </w:r>
      <w:r>
        <w:rPr>
          <w:rFonts w:ascii="宋体" w:hAnsi="宋体" w:cs="宋体"/>
          <w:color w:val="000000" w:themeColor="text1"/>
          <w14:textFill>
            <w14:solidFill>
              <w14:schemeClr w14:val="tx1"/>
            </w14:solidFill>
          </w14:textFill>
        </w:rPr>
        <w:t>注；此表格格式不得修改。</w:t>
      </w:r>
      <w:r>
        <w:rPr>
          <w:color w:val="000000" w:themeColor="text1"/>
          <w14:textFill>
            <w14:solidFill>
              <w14:schemeClr w14:val="tx1"/>
            </w14:solidFill>
          </w14:textFill>
        </w:rPr>
        <w:br w:type="page"/>
      </w:r>
    </w:p>
    <w:p>
      <w:pPr>
        <w:pageBreakBefore/>
        <w:snapToGrid w:val="0"/>
        <w:spacing w:before="50" w:after="156" w:afterLines="50"/>
        <w:jc w:val="left"/>
        <w:outlineLvl w:val="1"/>
        <w:rPr>
          <w:rFonts w:ascii="宋体" w:hAnsi="宋体" w:cs="宋体"/>
          <w:bCs/>
          <w:color w:val="000000" w:themeColor="text1"/>
          <w:sz w:val="24"/>
          <w:szCs w:val="32"/>
          <w14:textFill>
            <w14:solidFill>
              <w14:schemeClr w14:val="tx1"/>
            </w14:solidFill>
          </w14:textFill>
        </w:rPr>
      </w:pPr>
      <w:bookmarkStart w:id="11" w:name="_Toc13635"/>
      <w:r>
        <w:rPr>
          <w:rFonts w:hint="eastAsia" w:ascii="宋体" w:hAnsi="宋体" w:cs="宋体"/>
          <w:bCs/>
          <w:color w:val="000000" w:themeColor="text1"/>
          <w:sz w:val="24"/>
          <w:szCs w:val="32"/>
          <w14:textFill>
            <w14:solidFill>
              <w14:schemeClr w14:val="tx1"/>
            </w14:solidFill>
          </w14:textFill>
        </w:rPr>
        <w:t>附件三：商务技术响应表</w:t>
      </w:r>
      <w:bookmarkEnd w:id="11"/>
    </w:p>
    <w:p>
      <w:pPr>
        <w:snapToGrid w:val="0"/>
        <w:spacing w:before="50" w:after="156" w:afterLines="5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商务技术响应表</w:t>
      </w:r>
    </w:p>
    <w:p>
      <w:pPr>
        <w:snapToGrid w:val="0"/>
        <w:spacing w:before="50" w:after="156" w:afterLines="50"/>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14:textFill>
            <w14:solidFill>
              <w14:schemeClr w14:val="tx1"/>
            </w14:solidFill>
          </w14:textFill>
        </w:rPr>
        <w:t>招标编号：</w:t>
      </w:r>
    </w:p>
    <w:tbl>
      <w:tblPr>
        <w:tblStyle w:val="20"/>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618"/>
        <w:gridCol w:w="1705"/>
        <w:gridCol w:w="1411"/>
        <w:gridCol w:w="2029"/>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1" w:hRule="atLeast"/>
          <w:jc w:val="center"/>
        </w:trPr>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16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内  容</w:t>
            </w:r>
          </w:p>
        </w:tc>
        <w:tc>
          <w:tcPr>
            <w:tcW w:w="17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w:t>
            </w:r>
          </w:p>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规范要求</w:t>
            </w:r>
          </w:p>
        </w:tc>
        <w:tc>
          <w:tcPr>
            <w:tcW w:w="14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w:t>
            </w:r>
          </w:p>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对应规范</w:t>
            </w:r>
          </w:p>
        </w:tc>
        <w:tc>
          <w:tcPr>
            <w:tcW w:w="20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偏离情况</w:t>
            </w:r>
          </w:p>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（注明正偏离、负偏离或无偏离）</w:t>
            </w:r>
          </w:p>
        </w:tc>
        <w:tc>
          <w:tcPr>
            <w:tcW w:w="20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投标人的承诺</w:t>
            </w:r>
          </w:p>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jc w:val="cente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76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618"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705"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1411"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c>
          <w:tcPr>
            <w:tcW w:w="2029" w:type="dxa"/>
            <w:tcBorders>
              <w:top w:val="single" w:color="auto" w:sz="4" w:space="0"/>
              <w:left w:val="single" w:color="auto" w:sz="4" w:space="0"/>
              <w:bottom w:val="single" w:color="auto" w:sz="4" w:space="0"/>
              <w:right w:val="single" w:color="auto" w:sz="4" w:space="0"/>
            </w:tcBorders>
          </w:tcPr>
          <w:p>
            <w:pPr>
              <w:rPr>
                <w:rFonts w:ascii="宋体" w:hAnsi="宋体" w:cs="宋体"/>
                <w:color w:val="000000" w:themeColor="text1"/>
                <w:sz w:val="24"/>
                <w14:textFill>
                  <w14:solidFill>
                    <w14:schemeClr w14:val="tx1"/>
                  </w14:solidFill>
                </w14:textFill>
              </w:rPr>
            </w:pPr>
          </w:p>
        </w:tc>
      </w:tr>
    </w:tbl>
    <w:p>
      <w:pPr>
        <w:snapToGrid w:val="0"/>
        <w:spacing w:before="50" w:after="50"/>
        <w:rPr>
          <w:rFonts w:ascii="宋体" w:hAnsi="宋体" w:cs="宋体"/>
          <w:b/>
          <w:bCs/>
          <w:color w:val="000000" w:themeColor="text1"/>
          <w:sz w:val="24"/>
          <w:szCs w:val="20"/>
          <w14:textFill>
            <w14:solidFill>
              <w14:schemeClr w14:val="tx1"/>
            </w14:solidFill>
          </w14:textFill>
        </w:rPr>
      </w:pPr>
    </w:p>
    <w:p>
      <w:pPr>
        <w:snapToGrid w:val="0"/>
        <w:spacing w:before="50" w:after="50"/>
        <w:rPr>
          <w:rFonts w:ascii="宋体" w:hAnsi="宋体" w:cs="宋体"/>
          <w:b/>
          <w:bCs/>
          <w:color w:val="000000" w:themeColor="text1"/>
          <w:spacing w:val="20"/>
          <w:sz w:val="24"/>
          <w:szCs w:val="20"/>
          <w14:textFill>
            <w14:solidFill>
              <w14:schemeClr w14:val="tx1"/>
            </w14:solidFill>
          </w14:textFill>
        </w:rPr>
      </w:pPr>
      <w:r>
        <w:rPr>
          <w:rFonts w:hint="eastAsia" w:ascii="宋体" w:hAnsi="宋体" w:cs="宋体"/>
          <w:b/>
          <w:bCs/>
          <w:color w:val="000000" w:themeColor="text1"/>
          <w:sz w:val="24"/>
          <w:szCs w:val="20"/>
          <w14:textFill>
            <w14:solidFill>
              <w14:schemeClr w14:val="tx1"/>
            </w14:solidFill>
          </w14:textFill>
        </w:rPr>
        <w:t>注：投标人应根据投标货物的性能指标、对照招标文件要求在“偏离情况”栏注明“正偏离”、“负偏离”或“无偏离”。</w:t>
      </w:r>
    </w:p>
    <w:p>
      <w:pPr>
        <w:snapToGrid w:val="0"/>
        <w:spacing w:before="50" w:after="50"/>
        <w:rPr>
          <w:rFonts w:ascii="宋体" w:hAnsi="宋体" w:cs="宋体"/>
          <w:color w:val="000000" w:themeColor="text1"/>
          <w:spacing w:val="20"/>
          <w:sz w:val="24"/>
          <w14:textFill>
            <w14:solidFill>
              <w14:schemeClr w14:val="tx1"/>
            </w14:solidFill>
          </w14:textFill>
        </w:rPr>
      </w:pPr>
    </w:p>
    <w:p>
      <w:pPr>
        <w:snapToGrid w:val="0"/>
        <w:spacing w:before="50" w:after="50"/>
        <w:rPr>
          <w:rFonts w:ascii="宋体" w:hAnsi="宋体" w:cs="宋体"/>
          <w:color w:val="000000" w:themeColor="text1"/>
          <w:spacing w:val="20"/>
          <w:sz w:val="24"/>
          <w:szCs w:val="20"/>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法定代表人或委托代理人签字</w:t>
      </w:r>
      <w:r>
        <w:rPr>
          <w:rFonts w:hint="eastAsia" w:ascii="宋体" w:hAnsi="宋体" w:cs="宋体"/>
          <w:color w:val="000000" w:themeColor="text1"/>
          <w:spacing w:val="20"/>
          <w:sz w:val="24"/>
          <w14:textFill>
            <w14:solidFill>
              <w14:schemeClr w14:val="tx1"/>
            </w14:solidFill>
          </w14:textFill>
        </w:rPr>
        <w:t>：</w:t>
      </w:r>
      <w:r>
        <w:rPr>
          <w:rFonts w:hint="eastAsia" w:ascii="宋体" w:hAnsi="宋体" w:cs="宋体"/>
          <w:color w:val="000000" w:themeColor="text1"/>
          <w:spacing w:val="20"/>
          <w:sz w:val="24"/>
          <w:u w:val="single"/>
          <w14:textFill>
            <w14:solidFill>
              <w14:schemeClr w14:val="tx1"/>
            </w14:solidFill>
          </w14:textFill>
        </w:rPr>
        <w:t xml:space="preserve">        </w:t>
      </w:r>
    </w:p>
    <w:p>
      <w:pPr>
        <w:snapToGrid w:val="0"/>
        <w:spacing w:before="50" w:after="5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20"/>
          <w:sz w:val="24"/>
          <w14:textFill>
            <w14:solidFill>
              <w14:schemeClr w14:val="tx1"/>
            </w14:solidFill>
          </w14:textFill>
        </w:rPr>
        <w:t>投标人盖章：</w:t>
      </w:r>
      <w:r>
        <w:rPr>
          <w:rFonts w:hint="eastAsia" w:ascii="宋体" w:hAnsi="宋体" w:cs="宋体"/>
          <w:color w:val="000000" w:themeColor="text1"/>
          <w:spacing w:val="20"/>
          <w:sz w:val="24"/>
          <w:u w:val="single"/>
          <w14:textFill>
            <w14:solidFill>
              <w14:schemeClr w14:val="tx1"/>
            </w14:solidFill>
          </w14:textFill>
        </w:rPr>
        <w:t xml:space="preserve">            </w:t>
      </w:r>
      <w:r>
        <w:rPr>
          <w:rFonts w:hint="eastAsia" w:ascii="宋体" w:hAnsi="宋体" w:cs="宋体"/>
          <w:color w:val="000000" w:themeColor="text1"/>
          <w:spacing w:val="20"/>
          <w:sz w:val="24"/>
          <w14:textFill>
            <w14:solidFill>
              <w14:schemeClr w14:val="tx1"/>
            </w14:solidFill>
          </w14:textFill>
        </w:rPr>
        <w:t xml:space="preserve">              日 期：</w:t>
      </w:r>
      <w:r>
        <w:rPr>
          <w:rFonts w:hint="eastAsia" w:ascii="宋体" w:hAnsi="宋体" w:cs="宋体"/>
          <w:color w:val="000000" w:themeColor="text1"/>
          <w:spacing w:val="20"/>
          <w:sz w:val="24"/>
          <w:u w:val="single"/>
          <w14:textFill>
            <w14:solidFill>
              <w14:schemeClr w14:val="tx1"/>
            </w14:solidFill>
          </w14:textFill>
        </w:rPr>
        <w:t xml:space="preserve">            </w:t>
      </w:r>
    </w:p>
    <w:p>
      <w:pPr>
        <w:snapToGrid w:val="0"/>
        <w:spacing w:before="50" w:after="156" w:afterLines="50"/>
        <w:jc w:val="left"/>
        <w:rPr>
          <w:rFonts w:ascii="宋体" w:hAnsi="宋体" w:cs="宋体"/>
          <w:color w:val="000000" w:themeColor="text1"/>
          <w:sz w:val="24"/>
          <w:szCs w:val="20"/>
          <w14:textFill>
            <w14:solidFill>
              <w14:schemeClr w14:val="tx1"/>
            </w14:solidFill>
          </w14:textFill>
        </w:rPr>
      </w:pPr>
    </w:p>
    <w:p>
      <w:pPr>
        <w:pStyle w:val="4"/>
        <w:keepNext w:val="0"/>
        <w:keepLines w:val="0"/>
        <w:spacing w:line="412" w:lineRule="auto"/>
        <w:rPr>
          <w:rFonts w:ascii="宋体" w:hAnsi="宋体" w:cs="宋体"/>
          <w:b w:val="0"/>
          <w:color w:val="000000" w:themeColor="text1"/>
          <w:sz w:val="24"/>
          <w14:textFill>
            <w14:solidFill>
              <w14:schemeClr w14:val="tx1"/>
            </w14:solidFill>
          </w14:textFill>
        </w:rPr>
      </w:pPr>
    </w:p>
    <w:p>
      <w:pPr>
        <w:pStyle w:val="4"/>
        <w:keepNext w:val="0"/>
        <w:keepLines w:val="0"/>
        <w:spacing w:line="412" w:lineRule="auto"/>
        <w:rPr>
          <w:rFonts w:ascii="宋体" w:hAnsi="宋体" w:cs="宋体"/>
          <w:b w:val="0"/>
          <w:color w:val="000000" w:themeColor="text1"/>
          <w:sz w:val="24"/>
          <w14:textFill>
            <w14:solidFill>
              <w14:schemeClr w14:val="tx1"/>
            </w14:solidFill>
          </w14:textFill>
        </w:rPr>
      </w:pPr>
    </w:p>
    <w:p>
      <w:pPr>
        <w:rPr>
          <w:rFonts w:ascii="宋体" w:hAnsi="宋体" w:cs="宋体"/>
          <w:color w:val="000000" w:themeColor="text1"/>
          <w:sz w:val="24"/>
          <w14:textFill>
            <w14:solidFill>
              <w14:schemeClr w14:val="tx1"/>
            </w14:solidFill>
          </w14:textFill>
        </w:rPr>
      </w:pPr>
    </w:p>
    <w:p>
      <w:pPr>
        <w:pStyle w:val="19"/>
        <w:ind w:firstLine="464"/>
        <w:rPr>
          <w:rFonts w:cs="宋体"/>
          <w:color w:val="000000" w:themeColor="text1"/>
          <w:sz w:val="24"/>
          <w14:textFill>
            <w14:solidFill>
              <w14:schemeClr w14:val="tx1"/>
            </w14:solidFill>
          </w14:textFill>
        </w:rPr>
      </w:pPr>
    </w:p>
    <w:p>
      <w:pPr>
        <w:pStyle w:val="19"/>
        <w:ind w:firstLine="464"/>
        <w:rPr>
          <w:rFonts w:cs="宋体"/>
          <w:color w:val="000000" w:themeColor="text1"/>
          <w:sz w:val="24"/>
          <w14:textFill>
            <w14:solidFill>
              <w14:schemeClr w14:val="tx1"/>
            </w14:solidFill>
          </w14:textFill>
        </w:rPr>
      </w:pPr>
    </w:p>
    <w:p>
      <w:pPr>
        <w:pStyle w:val="4"/>
        <w:keepNext w:val="0"/>
        <w:keepLines w:val="0"/>
        <w:pageBreakBefore/>
        <w:rPr>
          <w:rFonts w:ascii="宋体" w:hAnsi="宋体"/>
          <w:b w:val="0"/>
          <w:sz w:val="24"/>
        </w:rPr>
      </w:pPr>
      <w:bookmarkStart w:id="12" w:name="_Toc4646"/>
      <w:bookmarkStart w:id="13" w:name="_Toc19766"/>
      <w:bookmarkStart w:id="14" w:name="_Toc6770"/>
      <w:r>
        <w:rPr>
          <w:rFonts w:hint="eastAsia" w:ascii="宋体" w:hAnsi="宋体"/>
          <w:b w:val="0"/>
          <w:sz w:val="24"/>
        </w:rPr>
        <w:t>附件四：同类项目业绩证明</w:t>
      </w:r>
      <w:bookmarkEnd w:id="12"/>
      <w:bookmarkEnd w:id="13"/>
      <w:bookmarkEnd w:id="14"/>
    </w:p>
    <w:p>
      <w:pPr>
        <w:jc w:val="center"/>
        <w:rPr>
          <w:rFonts w:ascii="宋体" w:hAnsi="宋体"/>
          <w:b/>
          <w:sz w:val="36"/>
          <w:szCs w:val="36"/>
        </w:rPr>
      </w:pPr>
      <w:r>
        <w:rPr>
          <w:rFonts w:hint="eastAsia" w:ascii="宋体" w:hAnsi="宋体"/>
          <w:b/>
          <w:sz w:val="36"/>
          <w:szCs w:val="36"/>
        </w:rPr>
        <w:t>同类项目业绩证明</w:t>
      </w:r>
    </w:p>
    <w:p>
      <w:pPr>
        <w:rPr>
          <w:rFonts w:ascii="宋体" w:hAnsi="宋体"/>
          <w:sz w:val="24"/>
        </w:rPr>
      </w:pPr>
    </w:p>
    <w:p>
      <w:pPr>
        <w:rPr>
          <w:rFonts w:ascii="宋体" w:hAnsi="宋体"/>
          <w:sz w:val="24"/>
        </w:rPr>
      </w:pPr>
    </w:p>
    <w:tbl>
      <w:tblPr>
        <w:tblStyle w:val="20"/>
        <w:tblW w:w="0" w:type="auto"/>
        <w:tblInd w:w="108" w:type="dxa"/>
        <w:tblLayout w:type="fixed"/>
        <w:tblCellMar>
          <w:top w:w="0" w:type="dxa"/>
          <w:left w:w="108" w:type="dxa"/>
          <w:bottom w:w="0" w:type="dxa"/>
          <w:right w:w="108" w:type="dxa"/>
        </w:tblCellMar>
      </w:tblPr>
      <w:tblGrid>
        <w:gridCol w:w="1657"/>
        <w:gridCol w:w="2104"/>
        <w:gridCol w:w="1059"/>
        <w:gridCol w:w="709"/>
        <w:gridCol w:w="708"/>
        <w:gridCol w:w="851"/>
        <w:gridCol w:w="2410"/>
      </w:tblGrid>
      <w:tr>
        <w:tblPrEx>
          <w:tblCellMar>
            <w:top w:w="0" w:type="dxa"/>
            <w:left w:w="108" w:type="dxa"/>
            <w:bottom w:w="0" w:type="dxa"/>
            <w:right w:w="108" w:type="dxa"/>
          </w:tblCellMar>
        </w:tblPrEx>
        <w:trPr>
          <w:trHeight w:val="500" w:hRule="atLeast"/>
        </w:trPr>
        <w:tc>
          <w:tcPr>
            <w:tcW w:w="165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采购单位名称</w:t>
            </w:r>
          </w:p>
        </w:tc>
        <w:tc>
          <w:tcPr>
            <w:tcW w:w="210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项目名称</w:t>
            </w:r>
          </w:p>
        </w:tc>
        <w:tc>
          <w:tcPr>
            <w:tcW w:w="105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合同</w:t>
            </w:r>
          </w:p>
          <w:p>
            <w:pPr>
              <w:jc w:val="center"/>
              <w:rPr>
                <w:rFonts w:ascii="宋体" w:hAnsi="宋体"/>
                <w:sz w:val="24"/>
              </w:rPr>
            </w:pPr>
            <w:r>
              <w:rPr>
                <w:rFonts w:hint="eastAsia" w:ascii="宋体" w:hAnsi="宋体"/>
                <w:sz w:val="24"/>
              </w:rPr>
              <w:t>金额</w:t>
            </w:r>
          </w:p>
          <w:p>
            <w:pPr>
              <w:jc w:val="center"/>
              <w:rPr>
                <w:rFonts w:ascii="宋体" w:hAnsi="宋体"/>
                <w:sz w:val="24"/>
              </w:rPr>
            </w:pPr>
            <w:r>
              <w:rPr>
                <w:rFonts w:hint="eastAsia" w:ascii="宋体" w:hAnsi="宋体"/>
                <w:sz w:val="24"/>
              </w:rPr>
              <w:t>（万元）</w:t>
            </w:r>
          </w:p>
        </w:tc>
        <w:tc>
          <w:tcPr>
            <w:tcW w:w="226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附件页码</w:t>
            </w:r>
          </w:p>
        </w:tc>
        <w:tc>
          <w:tcPr>
            <w:tcW w:w="24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r>
              <w:rPr>
                <w:rFonts w:hint="eastAsia" w:ascii="宋体" w:hAnsi="宋体"/>
                <w:sz w:val="24"/>
              </w:rPr>
              <w:t>采购单位联系人</w:t>
            </w:r>
          </w:p>
          <w:p>
            <w:pPr>
              <w:jc w:val="center"/>
              <w:rPr>
                <w:rFonts w:ascii="宋体" w:hAnsi="宋体"/>
                <w:sz w:val="24"/>
              </w:rPr>
            </w:pPr>
            <w:r>
              <w:rPr>
                <w:rFonts w:hint="eastAsia" w:ascii="宋体" w:hAnsi="宋体"/>
                <w:sz w:val="24"/>
              </w:rPr>
              <w:t>及联系电话</w:t>
            </w:r>
          </w:p>
        </w:tc>
      </w:tr>
      <w:tr>
        <w:tblPrEx>
          <w:tblCellMar>
            <w:top w:w="0" w:type="dxa"/>
            <w:left w:w="108" w:type="dxa"/>
            <w:bottom w:w="0" w:type="dxa"/>
            <w:right w:w="108" w:type="dxa"/>
          </w:tblCellMar>
        </w:tblPrEx>
        <w:trPr>
          <w:trHeight w:val="77" w:hRule="atLeast"/>
        </w:trPr>
        <w:tc>
          <w:tcPr>
            <w:tcW w:w="1657"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210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105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合同</w:t>
            </w: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中标通知书</w:t>
            </w: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ascii="宋体" w:hAnsi="宋体"/>
                <w:sz w:val="24"/>
              </w:rPr>
              <w:t>用户</w:t>
            </w:r>
          </w:p>
          <w:p>
            <w:pPr>
              <w:rPr>
                <w:rFonts w:ascii="宋体" w:hAnsi="宋体"/>
                <w:sz w:val="24"/>
              </w:rPr>
            </w:pPr>
            <w:r>
              <w:rPr>
                <w:rFonts w:hint="eastAsia" w:ascii="宋体" w:hAnsi="宋体"/>
                <w:sz w:val="24"/>
              </w:rPr>
              <w:t>评价</w:t>
            </w:r>
          </w:p>
        </w:tc>
        <w:tc>
          <w:tcPr>
            <w:tcW w:w="2410"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r>
        <w:tblPrEx>
          <w:tblCellMar>
            <w:top w:w="0" w:type="dxa"/>
            <w:left w:w="108" w:type="dxa"/>
            <w:bottom w:w="0" w:type="dxa"/>
            <w:right w:w="108" w:type="dxa"/>
          </w:tblCellMar>
        </w:tblPrEx>
        <w:tc>
          <w:tcPr>
            <w:tcW w:w="1657"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104"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105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708"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c>
          <w:tcPr>
            <w:tcW w:w="241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8"/>
                <w:szCs w:val="28"/>
              </w:rPr>
            </w:pPr>
          </w:p>
        </w:tc>
      </w:tr>
    </w:tbl>
    <w:p>
      <w:pPr>
        <w:rPr>
          <w:rFonts w:ascii="宋体" w:hAnsi="宋体"/>
          <w:sz w:val="28"/>
          <w:szCs w:val="28"/>
        </w:rPr>
      </w:pPr>
      <w:r>
        <w:rPr>
          <w:rFonts w:hint="eastAsia" w:ascii="宋体" w:hAnsi="宋体"/>
          <w:sz w:val="24"/>
        </w:rPr>
        <w:t>注：后附相关证明材料</w:t>
      </w:r>
    </w:p>
    <w:p>
      <w:pPr>
        <w:rPr>
          <w:rFonts w:ascii="宋体" w:hAnsi="宋体"/>
          <w:sz w:val="28"/>
          <w:szCs w:val="28"/>
        </w:rPr>
      </w:pPr>
    </w:p>
    <w:p>
      <w:pPr>
        <w:rPr>
          <w:rFonts w:ascii="宋体" w:hAnsi="宋体"/>
          <w:sz w:val="28"/>
          <w:szCs w:val="28"/>
        </w:rPr>
      </w:pPr>
    </w:p>
    <w:p>
      <w:pPr>
        <w:spacing w:line="360" w:lineRule="auto"/>
        <w:rPr>
          <w:rFonts w:ascii="宋体" w:hAnsi="宋体"/>
          <w:sz w:val="24"/>
          <w:u w:val="single"/>
        </w:rPr>
      </w:pPr>
      <w:r>
        <w:rPr>
          <w:rFonts w:hint="eastAsia" w:ascii="宋体" w:hAnsi="宋体"/>
          <w:sz w:val="24"/>
        </w:rPr>
        <w:t>法定代表人或负责人或委托代理人签名：</w:t>
      </w:r>
      <w:r>
        <w:rPr>
          <w:rFonts w:hint="eastAsia" w:ascii="宋体" w:hAnsi="宋体"/>
          <w:sz w:val="24"/>
          <w:u w:val="single"/>
        </w:rPr>
        <w:t xml:space="preserve">                    </w:t>
      </w:r>
    </w:p>
    <w:p>
      <w:pPr>
        <w:spacing w:line="360" w:lineRule="auto"/>
        <w:rPr>
          <w:rFonts w:ascii="宋体" w:hAnsi="宋体"/>
          <w:sz w:val="24"/>
          <w:u w:val="single"/>
        </w:rPr>
      </w:pPr>
      <w:r>
        <w:rPr>
          <w:rFonts w:hint="eastAsia" w:ascii="宋体" w:hAnsi="宋体"/>
          <w:sz w:val="24"/>
        </w:rPr>
        <w:t>投标人公章：</w:t>
      </w:r>
      <w:r>
        <w:rPr>
          <w:rFonts w:hint="eastAsia" w:ascii="宋体" w:hAnsi="宋体"/>
          <w:sz w:val="24"/>
          <w:u w:val="single"/>
        </w:rPr>
        <w:t xml:space="preserve">                      </w:t>
      </w:r>
    </w:p>
    <w:p>
      <w:pPr>
        <w:spacing w:line="360" w:lineRule="auto"/>
        <w:jc w:val="right"/>
        <w:rPr>
          <w:sz w:val="24"/>
        </w:rPr>
      </w:pPr>
    </w:p>
    <w:p>
      <w:pPr>
        <w:snapToGrid w:val="0"/>
        <w:spacing w:before="50" w:after="156" w:afterLines="50"/>
        <w:jc w:val="left"/>
        <w:rPr>
          <w:rFonts w:ascii="宋体" w:hAnsi="宋体"/>
          <w:b/>
          <w:sz w:val="24"/>
        </w:rPr>
      </w:pPr>
    </w:p>
    <w:p>
      <w:pPr>
        <w:pStyle w:val="3"/>
        <w:ind w:firstLine="241"/>
        <w:rPr>
          <w:rFonts w:ascii="宋体" w:hAnsi="宋体"/>
          <w:b/>
          <w:sz w:val="24"/>
        </w:rPr>
      </w:pPr>
    </w:p>
    <w:p>
      <w:pPr>
        <w:pStyle w:val="16"/>
        <w:rPr>
          <w:rFonts w:ascii="宋体" w:hAnsi="宋体"/>
          <w:b/>
          <w:sz w:val="24"/>
        </w:rPr>
      </w:pPr>
    </w:p>
    <w:p>
      <w:pPr>
        <w:rPr>
          <w:rFonts w:ascii="宋体" w:hAnsi="宋体"/>
          <w:b/>
          <w:sz w:val="24"/>
        </w:rPr>
      </w:pPr>
    </w:p>
    <w:p>
      <w:pPr>
        <w:pStyle w:val="19"/>
        <w:ind w:firstLine="466"/>
        <w:rPr>
          <w:b/>
          <w:sz w:val="24"/>
        </w:rPr>
      </w:pPr>
    </w:p>
    <w:p>
      <w:pPr>
        <w:pStyle w:val="19"/>
        <w:ind w:firstLine="466"/>
        <w:rPr>
          <w:b/>
          <w:sz w:val="24"/>
        </w:rPr>
      </w:pPr>
    </w:p>
    <w:p>
      <w:pPr>
        <w:pStyle w:val="19"/>
        <w:ind w:firstLine="466"/>
        <w:rPr>
          <w:b/>
          <w:sz w:val="24"/>
        </w:rPr>
      </w:pPr>
    </w:p>
    <w:p>
      <w:pPr>
        <w:pStyle w:val="19"/>
        <w:ind w:firstLine="466"/>
        <w:rPr>
          <w:b/>
          <w:sz w:val="24"/>
        </w:rPr>
      </w:pPr>
    </w:p>
    <w:p>
      <w:pPr>
        <w:pStyle w:val="19"/>
        <w:ind w:firstLine="466"/>
        <w:rPr>
          <w:b/>
          <w:sz w:val="24"/>
        </w:rPr>
      </w:pPr>
    </w:p>
    <w:p>
      <w:pPr>
        <w:pStyle w:val="16"/>
        <w:rPr>
          <w:rFonts w:ascii="宋体" w:hAnsi="宋体"/>
          <w:b/>
          <w:sz w:val="24"/>
        </w:rPr>
      </w:pPr>
    </w:p>
    <w:p>
      <w:pPr>
        <w:rPr>
          <w:rFonts w:ascii="宋体" w:hAnsi="宋体"/>
          <w:b/>
          <w:sz w:val="24"/>
        </w:rPr>
      </w:pPr>
    </w:p>
    <w:p>
      <w:pPr>
        <w:outlineLvl w:val="1"/>
        <w:rPr>
          <w:rFonts w:ascii="宋体" w:hAnsi="宋体"/>
          <w:bCs/>
          <w:color w:val="000000"/>
          <w:sz w:val="24"/>
        </w:rPr>
      </w:pPr>
      <w:bookmarkStart w:id="15" w:name="_Toc2678"/>
      <w:bookmarkStart w:id="16" w:name="_Toc26960"/>
      <w:r>
        <w:rPr>
          <w:rFonts w:hint="eastAsia" w:ascii="宋体" w:hAnsi="宋体"/>
          <w:bCs/>
          <w:color w:val="000000"/>
          <w:sz w:val="24"/>
        </w:rPr>
        <w:t>附件五: 诚信承诺书</w:t>
      </w:r>
      <w:bookmarkEnd w:id="15"/>
      <w:bookmarkEnd w:id="16"/>
    </w:p>
    <w:p>
      <w:pPr>
        <w:snapToGrid w:val="0"/>
        <w:spacing w:before="50" w:after="50" w:line="360" w:lineRule="auto"/>
        <w:jc w:val="center"/>
        <w:rPr>
          <w:rFonts w:ascii="宋体" w:hAnsi="宋体"/>
          <w:b/>
          <w:color w:val="000000"/>
          <w:sz w:val="32"/>
          <w:szCs w:val="28"/>
        </w:rPr>
      </w:pPr>
      <w:r>
        <w:rPr>
          <w:rFonts w:hint="eastAsia" w:ascii="宋体" w:hAnsi="宋体"/>
          <w:b/>
          <w:color w:val="000000"/>
          <w:sz w:val="32"/>
          <w:szCs w:val="28"/>
        </w:rPr>
        <w:t>诚信承诺书</w:t>
      </w:r>
    </w:p>
    <w:p>
      <w:pPr>
        <w:spacing w:line="360" w:lineRule="auto"/>
        <w:jc w:val="center"/>
        <w:rPr>
          <w:rFonts w:ascii="宋体" w:hAnsi="宋体"/>
          <w:sz w:val="28"/>
          <w:szCs w:val="28"/>
        </w:rPr>
      </w:pPr>
    </w:p>
    <w:p>
      <w:pPr>
        <w:spacing w:line="360" w:lineRule="auto"/>
        <w:rPr>
          <w:rFonts w:ascii="宋体" w:hAnsi="宋体"/>
          <w:sz w:val="24"/>
        </w:rPr>
      </w:pPr>
      <w:r>
        <w:rPr>
          <w:rFonts w:hint="eastAsia" w:ascii="宋体" w:hAnsi="宋体"/>
          <w:sz w:val="24"/>
          <w:u w:val="single"/>
        </w:rPr>
        <w:t xml:space="preserve">浙江广厦建设职业技术大学  </w:t>
      </w:r>
      <w:r>
        <w:rPr>
          <w:rFonts w:hint="eastAsia" w:ascii="宋体" w:hAnsi="宋体"/>
          <w:sz w:val="24"/>
        </w:rPr>
        <w:t>：</w:t>
      </w:r>
    </w:p>
    <w:p>
      <w:pPr>
        <w:spacing w:line="360" w:lineRule="auto"/>
        <w:ind w:left="479" w:leftChars="228"/>
        <w:rPr>
          <w:rFonts w:ascii="宋体" w:hAnsi="宋体"/>
          <w:sz w:val="24"/>
        </w:rPr>
      </w:pPr>
      <w:r>
        <w:rPr>
          <w:rFonts w:hint="eastAsia" w:ascii="宋体" w:hAnsi="宋体"/>
          <w:sz w:val="24"/>
        </w:rPr>
        <w:t>我方在参加贵单位的（项目编号）＿＿＿＿＿＿（项目名称）＿＿＿＿＿＿项目（标项名称）＿＿＿＿＿ 的招标活动中，郑重承诺如下：</w:t>
      </w:r>
    </w:p>
    <w:p>
      <w:pPr>
        <w:spacing w:line="360" w:lineRule="auto"/>
        <w:ind w:firstLine="480" w:firstLineChars="200"/>
        <w:rPr>
          <w:rFonts w:ascii="宋体" w:hAnsi="宋体"/>
          <w:sz w:val="24"/>
        </w:rPr>
      </w:pPr>
      <w:r>
        <w:rPr>
          <w:rFonts w:hint="eastAsia" w:ascii="宋体" w:hAnsi="宋体"/>
          <w:sz w:val="24"/>
        </w:rPr>
        <w:t>1、我方申报的所有资料都是真实、准确、完整的；</w:t>
      </w:r>
    </w:p>
    <w:p>
      <w:pPr>
        <w:spacing w:line="360" w:lineRule="auto"/>
        <w:ind w:firstLine="480" w:firstLineChars="200"/>
        <w:rPr>
          <w:rFonts w:ascii="宋体" w:hAnsi="宋体"/>
          <w:sz w:val="24"/>
        </w:rPr>
      </w:pPr>
      <w:r>
        <w:rPr>
          <w:rFonts w:hint="eastAsia" w:ascii="宋体" w:hAnsi="宋体"/>
          <w:sz w:val="24"/>
        </w:rPr>
        <w:t>2、我方无资质挂靠情形，保证不参与串通投标、抬高投标价格；</w:t>
      </w:r>
    </w:p>
    <w:p>
      <w:pPr>
        <w:spacing w:line="360" w:lineRule="auto"/>
        <w:ind w:firstLine="480" w:firstLineChars="200"/>
        <w:rPr>
          <w:rFonts w:ascii="宋体" w:hAnsi="宋体"/>
          <w:sz w:val="24"/>
        </w:rPr>
      </w:pPr>
      <w:r>
        <w:rPr>
          <w:rFonts w:hint="eastAsia" w:ascii="宋体" w:hAnsi="宋体"/>
          <w:sz w:val="24"/>
        </w:rPr>
        <w:t>3、我方未处于被各级行政主管部门做出停止市场行为处罚的期限内；</w:t>
      </w:r>
    </w:p>
    <w:p>
      <w:pPr>
        <w:spacing w:line="360" w:lineRule="auto"/>
        <w:ind w:firstLine="480" w:firstLineChars="200"/>
        <w:rPr>
          <w:rFonts w:ascii="宋体" w:hAnsi="宋体"/>
          <w:sz w:val="24"/>
        </w:rPr>
      </w:pPr>
      <w:r>
        <w:rPr>
          <w:rFonts w:hint="eastAsia" w:ascii="宋体" w:hAnsi="宋体"/>
          <w:sz w:val="24"/>
        </w:rPr>
        <w:t>4、我方参加本项目招标活动前3年内在经营活动中没有重大违法记录；</w:t>
      </w:r>
    </w:p>
    <w:p>
      <w:pPr>
        <w:spacing w:line="360" w:lineRule="auto"/>
        <w:ind w:firstLine="480" w:firstLineChars="200"/>
        <w:rPr>
          <w:rFonts w:ascii="宋体" w:hAnsi="宋体"/>
          <w:sz w:val="24"/>
        </w:rPr>
      </w:pPr>
      <w:r>
        <w:rPr>
          <w:rFonts w:hint="eastAsia" w:ascii="宋体" w:hAnsi="宋体"/>
          <w:sz w:val="24"/>
        </w:rPr>
        <w:t>5、若我方成为成交供应商，将严格按照规定及时与业主签订合同；</w:t>
      </w:r>
    </w:p>
    <w:p>
      <w:pPr>
        <w:spacing w:line="360" w:lineRule="auto"/>
        <w:ind w:firstLine="482" w:firstLineChars="200"/>
        <w:rPr>
          <w:rFonts w:ascii="宋体" w:hAnsi="宋体"/>
          <w:b/>
          <w:bCs/>
          <w:sz w:val="24"/>
        </w:rPr>
      </w:pPr>
      <w:r>
        <w:rPr>
          <w:rFonts w:hint="eastAsia" w:ascii="宋体" w:hAnsi="宋体"/>
          <w:b/>
          <w:bCs/>
          <w:sz w:val="24"/>
        </w:rPr>
        <w:t>6、若我方成为成交供应商，将严格按照招标文件技术要求及响应文件承诺的质量、供货时间、报价、投标方案等内容组织实施；</w:t>
      </w:r>
    </w:p>
    <w:p>
      <w:pPr>
        <w:spacing w:line="360" w:lineRule="auto"/>
        <w:ind w:firstLine="48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highlight w:val="lightGray"/>
          <w14:textFill>
            <w14:solidFill>
              <w14:schemeClr w14:val="tx1"/>
            </w14:solidFill>
          </w14:textFill>
        </w:rPr>
        <w:t>我方若违反上述承诺，隐瞒、提供虚假资料或不按招标文件要求组织实施或参与串通投标、抬高投标价格等行为，被贵方发现或被他人举报查实，无条件接受采购人、行政监管部门作出的取消招标资格、成交资格、解除合同、拒绝后续招标，并自愿被列入不良行为记录、不守信用黑名单、政府采购黑名单等的处罚。对造成的损失，任何法律和经济责任完全由我司负责。</w:t>
      </w:r>
    </w:p>
    <w:p>
      <w:pPr>
        <w:spacing w:line="360" w:lineRule="auto"/>
        <w:ind w:firstLine="480" w:firstLineChars="200"/>
        <w:rPr>
          <w:rFonts w:ascii="宋体" w:hAnsi="宋体"/>
          <w:sz w:val="24"/>
          <w:highlight w:val="green"/>
        </w:rPr>
      </w:pPr>
    </w:p>
    <w:p>
      <w:pPr>
        <w:spacing w:line="360" w:lineRule="auto"/>
        <w:ind w:firstLine="480" w:firstLineChars="200"/>
        <w:rPr>
          <w:rFonts w:ascii="宋体" w:hAnsi="宋体"/>
          <w:sz w:val="24"/>
        </w:rPr>
      </w:pPr>
      <w:r>
        <w:rPr>
          <w:rFonts w:hint="eastAsia" w:ascii="宋体" w:hAnsi="宋体"/>
          <w:sz w:val="24"/>
        </w:rPr>
        <w:t>特此承诺。</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napToGrid w:val="0"/>
        <w:spacing w:before="50" w:after="50"/>
        <w:ind w:left="-2" w:leftChars="-1" w:right="-817" w:rightChars="-389" w:firstLine="360" w:firstLineChars="150"/>
        <w:rPr>
          <w:rFonts w:ascii="宋体" w:hAnsi="宋体"/>
          <w:color w:val="000000"/>
          <w:sz w:val="24"/>
        </w:rPr>
      </w:pPr>
      <w:r>
        <w:rPr>
          <w:rFonts w:hint="eastAsia" w:ascii="宋体" w:hAnsi="宋体"/>
          <w:color w:val="000000"/>
          <w:sz w:val="24"/>
        </w:rPr>
        <w:t>法定代表人或委托代理人（签字或盖章）：</w:t>
      </w:r>
    </w:p>
    <w:p>
      <w:pPr>
        <w:snapToGrid w:val="0"/>
        <w:spacing w:before="50" w:after="50"/>
        <w:ind w:left="-2" w:leftChars="-1" w:right="-817" w:rightChars="-389" w:firstLine="360" w:firstLineChars="150"/>
        <w:rPr>
          <w:rFonts w:ascii="宋体" w:hAnsi="宋体"/>
          <w:color w:val="000000"/>
          <w:sz w:val="24"/>
        </w:rPr>
      </w:pPr>
    </w:p>
    <w:p>
      <w:pPr>
        <w:snapToGrid w:val="0"/>
        <w:spacing w:before="50" w:after="50"/>
        <w:ind w:right="-817" w:rightChars="-389" w:firstLine="360" w:firstLineChars="150"/>
        <w:rPr>
          <w:rFonts w:ascii="宋体" w:hAnsi="宋体"/>
          <w:color w:val="000000"/>
          <w:sz w:val="24"/>
        </w:rPr>
      </w:pPr>
      <w:r>
        <w:rPr>
          <w:rFonts w:hint="eastAsia" w:ascii="宋体" w:hAnsi="宋体"/>
          <w:color w:val="000000"/>
          <w:sz w:val="24"/>
        </w:rPr>
        <w:t xml:space="preserve">投标人名称（盖章）：                                         </w:t>
      </w:r>
    </w:p>
    <w:p>
      <w:pPr>
        <w:snapToGrid w:val="0"/>
        <w:spacing w:before="50" w:after="50"/>
        <w:ind w:right="-817" w:rightChars="-389"/>
        <w:rPr>
          <w:rFonts w:ascii="宋体" w:hAnsi="宋体"/>
          <w:color w:val="000000"/>
          <w:sz w:val="24"/>
        </w:rPr>
      </w:pPr>
    </w:p>
    <w:p>
      <w:pPr>
        <w:pStyle w:val="3"/>
        <w:ind w:firstLine="5760" w:firstLineChars="2400"/>
        <w:rPr>
          <w:rFonts w:ascii="宋体" w:hAnsi="宋体"/>
          <w:color w:val="000000"/>
          <w:sz w:val="24"/>
        </w:rPr>
      </w:pPr>
      <w:r>
        <w:rPr>
          <w:rFonts w:hint="eastAsia" w:ascii="宋体" w:hAnsi="宋体"/>
          <w:color w:val="000000"/>
          <w:sz w:val="24"/>
        </w:rPr>
        <w:t>日期：    年   月   日</w:t>
      </w:r>
    </w:p>
    <w:p>
      <w:pPr>
        <w:pStyle w:val="30"/>
        <w:spacing w:before="156"/>
        <w:rPr>
          <w:rFonts w:hint="eastAsia"/>
        </w:rPr>
      </w:pPr>
    </w:p>
    <w:p>
      <w:pPr>
        <w:pStyle w:val="3"/>
        <w:ind w:firstLine="280"/>
      </w:pPr>
    </w:p>
    <w:p>
      <w:pPr>
        <w:pStyle w:val="4"/>
        <w:keepNext w:val="0"/>
        <w:keepLines w:val="0"/>
        <w:pageBreakBefore/>
        <w:rPr>
          <w:rFonts w:ascii="宋体" w:hAnsi="宋体"/>
          <w:b w:val="0"/>
          <w:sz w:val="24"/>
        </w:rPr>
      </w:pPr>
      <w:bookmarkStart w:id="17" w:name="_Toc19033"/>
      <w:bookmarkStart w:id="18" w:name="_Toc13989"/>
      <w:r>
        <w:rPr>
          <w:rFonts w:hint="eastAsia" w:ascii="宋体" w:hAnsi="宋体"/>
          <w:b w:val="0"/>
          <w:sz w:val="24"/>
        </w:rPr>
        <w:t>附件六:</w:t>
      </w:r>
      <w:r>
        <w:rPr>
          <w:rFonts w:hint="eastAsia"/>
        </w:rPr>
        <w:t xml:space="preserve"> </w:t>
      </w:r>
      <w:r>
        <w:rPr>
          <w:rFonts w:hint="eastAsia" w:ascii="宋体" w:hAnsi="宋体"/>
          <w:b w:val="0"/>
          <w:sz w:val="24"/>
        </w:rPr>
        <w:t>投 标 函</w:t>
      </w:r>
      <w:bookmarkEnd w:id="17"/>
      <w:bookmarkEnd w:id="18"/>
    </w:p>
    <w:p>
      <w:pPr>
        <w:snapToGrid w:val="0"/>
        <w:spacing w:before="156" w:beforeLines="50" w:after="50"/>
        <w:jc w:val="center"/>
        <w:rPr>
          <w:rFonts w:ascii="宋体" w:hAnsi="宋体"/>
          <w:b/>
          <w:sz w:val="36"/>
          <w:szCs w:val="36"/>
        </w:rPr>
      </w:pPr>
      <w:r>
        <w:rPr>
          <w:rFonts w:hint="eastAsia" w:ascii="宋体" w:hAnsi="宋体"/>
          <w:b/>
          <w:sz w:val="36"/>
          <w:szCs w:val="36"/>
        </w:rPr>
        <w:t>投 标 函</w:t>
      </w:r>
    </w:p>
    <w:p>
      <w:pPr>
        <w:snapToGrid w:val="0"/>
        <w:spacing w:line="360" w:lineRule="auto"/>
        <w:rPr>
          <w:rFonts w:ascii="宋体" w:hAnsi="宋体"/>
          <w:sz w:val="24"/>
          <w:szCs w:val="20"/>
        </w:rPr>
      </w:pPr>
      <w:r>
        <w:rPr>
          <w:rFonts w:hint="eastAsia" w:ascii="宋体" w:hAnsi="宋体"/>
          <w:sz w:val="24"/>
        </w:rPr>
        <w:t>致：______</w:t>
      </w:r>
      <w:r>
        <w:rPr>
          <w:rFonts w:hint="eastAsia" w:ascii="宋体" w:hAnsi="宋体"/>
          <w:sz w:val="24"/>
          <w:u w:val="single"/>
        </w:rPr>
        <w:t>_     _</w:t>
      </w:r>
      <w:r>
        <w:rPr>
          <w:rFonts w:hint="eastAsia" w:ascii="宋体" w:hAnsi="宋体"/>
          <w:sz w:val="24"/>
        </w:rPr>
        <w:t>_（招标采购单位名称）：</w:t>
      </w:r>
    </w:p>
    <w:p>
      <w:pPr>
        <w:snapToGrid w:val="0"/>
        <w:spacing w:line="360" w:lineRule="auto"/>
        <w:ind w:firstLine="480"/>
        <w:rPr>
          <w:rFonts w:ascii="宋体" w:hAnsi="宋体"/>
          <w:sz w:val="24"/>
          <w:szCs w:val="20"/>
        </w:rPr>
      </w:pPr>
      <w:r>
        <w:rPr>
          <w:rFonts w:hint="eastAsia" w:ascii="宋体" w:hAnsi="宋体"/>
          <w:sz w:val="24"/>
        </w:rPr>
        <w:t>根据贵方为</w:t>
      </w:r>
      <w:r>
        <w:rPr>
          <w:rFonts w:hint="eastAsia" w:ascii="宋体" w:hAnsi="宋体"/>
          <w:sz w:val="24"/>
          <w:u w:val="single"/>
        </w:rPr>
        <w:t xml:space="preserve">                             </w:t>
      </w:r>
      <w:r>
        <w:rPr>
          <w:rFonts w:hint="eastAsia" w:ascii="宋体" w:hAnsi="宋体"/>
          <w:sz w:val="24"/>
        </w:rPr>
        <w:t>项目的招标公告/投标邀请书</w:t>
      </w:r>
    </w:p>
    <w:p>
      <w:pPr>
        <w:snapToGrid w:val="0"/>
        <w:spacing w:line="360" w:lineRule="auto"/>
        <w:rPr>
          <w:rFonts w:ascii="宋体" w:hAnsi="宋体"/>
          <w:sz w:val="24"/>
          <w:szCs w:val="20"/>
        </w:rPr>
      </w:pPr>
      <w:r>
        <w:rPr>
          <w:rFonts w:hint="eastAsia" w:ascii="宋体" w:hAnsi="宋体"/>
          <w:sz w:val="24"/>
        </w:rPr>
        <w:t>（项目编号：____</w:t>
      </w:r>
      <w:r>
        <w:rPr>
          <w:rFonts w:hint="eastAsia" w:ascii="宋体" w:hAnsi="宋体"/>
          <w:sz w:val="24"/>
          <w:u w:val="single"/>
        </w:rPr>
        <w:t>_     _</w:t>
      </w:r>
      <w:r>
        <w:rPr>
          <w:rFonts w:hint="eastAsia" w:ascii="宋体" w:hAnsi="宋体"/>
          <w:sz w:val="24"/>
        </w:rPr>
        <w:t>_），签字代表______</w:t>
      </w:r>
      <w:r>
        <w:rPr>
          <w:rFonts w:hint="eastAsia" w:ascii="宋体" w:hAnsi="宋体"/>
          <w:sz w:val="24"/>
          <w:u w:val="single"/>
        </w:rPr>
        <w:t xml:space="preserve">_     </w:t>
      </w:r>
      <w:r>
        <w:rPr>
          <w:rFonts w:hint="eastAsia" w:ascii="宋体" w:hAnsi="宋体"/>
          <w:sz w:val="24"/>
        </w:rPr>
        <w:t>（全名）经正式授权并代表投标人_____</w:t>
      </w:r>
      <w:r>
        <w:rPr>
          <w:rFonts w:hint="eastAsia" w:ascii="宋体" w:hAnsi="宋体"/>
          <w:sz w:val="24"/>
          <w:u w:val="single"/>
        </w:rPr>
        <w:t>__                    __</w:t>
      </w:r>
      <w:r>
        <w:rPr>
          <w:rFonts w:hint="eastAsia" w:ascii="宋体" w:hAnsi="宋体"/>
          <w:sz w:val="24"/>
        </w:rPr>
        <w:t>（投标人名称）提交资格审查、资信/商务文件、技术文件、报价文件正本各一份、副本</w:t>
      </w:r>
      <w:r>
        <w:rPr>
          <w:rFonts w:hint="eastAsia" w:ascii="宋体" w:hAnsi="宋体"/>
          <w:sz w:val="24"/>
          <w:u w:val="single"/>
        </w:rPr>
        <w:t xml:space="preserve">      </w:t>
      </w:r>
      <w:r>
        <w:rPr>
          <w:rFonts w:hint="eastAsia" w:ascii="宋体" w:hAnsi="宋体"/>
          <w:sz w:val="24"/>
        </w:rPr>
        <w:t>份。</w:t>
      </w:r>
    </w:p>
    <w:p>
      <w:pPr>
        <w:snapToGrid w:val="0"/>
        <w:spacing w:line="360" w:lineRule="auto"/>
        <w:ind w:firstLine="480" w:firstLineChars="200"/>
        <w:rPr>
          <w:rFonts w:ascii="宋体" w:hAnsi="宋体"/>
          <w:sz w:val="24"/>
          <w:szCs w:val="20"/>
        </w:rPr>
      </w:pPr>
      <w:r>
        <w:rPr>
          <w:rFonts w:hint="eastAsia" w:ascii="宋体" w:hAnsi="宋体"/>
          <w:sz w:val="24"/>
        </w:rPr>
        <w:t>据此函，签字代表宣布同意如下：</w:t>
      </w:r>
    </w:p>
    <w:p>
      <w:pPr>
        <w:snapToGrid w:val="0"/>
        <w:spacing w:line="360" w:lineRule="auto"/>
        <w:ind w:firstLine="480" w:firstLineChars="200"/>
        <w:rPr>
          <w:rFonts w:ascii="宋体" w:hAnsi="宋体"/>
          <w:sz w:val="24"/>
          <w:szCs w:val="20"/>
        </w:rPr>
      </w:pPr>
      <w:r>
        <w:rPr>
          <w:rFonts w:hint="eastAsia" w:ascii="宋体" w:hAnsi="宋体"/>
          <w:sz w:val="24"/>
        </w:rPr>
        <w:t>1.投标人已详细审查全部“招标文件”，包括修改文件（如有的话）以及全部参考资料和有关附件，已经了解我方对于招标文件、采购过程、采购结果有依法进行询问、质疑、投诉的权利及相关渠道和要求。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sz w:val="24"/>
          <w:szCs w:val="20"/>
        </w:rPr>
      </w:pPr>
      <w:r>
        <w:rPr>
          <w:rFonts w:hint="eastAsia" w:ascii="宋体" w:hAnsi="宋体"/>
          <w:sz w:val="24"/>
        </w:rPr>
        <w:t>2.投标人在投标之前已经与贵方进行了充分的沟通，完全理解并接受招标文件的各项规定和要求，对招标文件的合理性、合法性不再有异议。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sz w:val="24"/>
          <w:szCs w:val="20"/>
        </w:rPr>
      </w:pPr>
      <w:r>
        <w:rPr>
          <w:rFonts w:hint="eastAsia" w:ascii="宋体" w:hAnsi="宋体"/>
          <w:sz w:val="24"/>
        </w:rPr>
        <w:t>3.本投标有效期自开标日起 ______天。</w:t>
      </w:r>
    </w:p>
    <w:p>
      <w:pPr>
        <w:snapToGrid w:val="0"/>
        <w:spacing w:line="360" w:lineRule="auto"/>
        <w:ind w:firstLine="480" w:firstLineChars="200"/>
        <w:rPr>
          <w:rFonts w:ascii="宋体" w:hAnsi="宋体"/>
          <w:sz w:val="24"/>
          <w:szCs w:val="20"/>
        </w:rPr>
      </w:pPr>
      <w:r>
        <w:rPr>
          <w:rFonts w:hint="eastAsia" w:ascii="宋体" w:hAnsi="宋体"/>
          <w:sz w:val="24"/>
        </w:rPr>
        <w:t>4.如中标，本投标文件至本项目合同履行完毕止均保持有效，本投标人将按“招标文件”及相关采购法律、法规的规定履行合同责任和义务。</w:t>
      </w:r>
    </w:p>
    <w:p>
      <w:pPr>
        <w:snapToGrid w:val="0"/>
        <w:spacing w:line="360" w:lineRule="auto"/>
        <w:ind w:firstLine="480" w:firstLineChars="200"/>
        <w:rPr>
          <w:rFonts w:ascii="宋体" w:hAnsi="宋体"/>
          <w:sz w:val="24"/>
          <w:szCs w:val="20"/>
        </w:rPr>
      </w:pPr>
      <w:r>
        <w:rPr>
          <w:rFonts w:hint="eastAsia" w:ascii="宋体" w:hAnsi="宋体"/>
          <w:sz w:val="24"/>
        </w:rPr>
        <w:t>5.投标人同意按照贵方要求提供与投标有关的一切数据或资料。</w:t>
      </w:r>
    </w:p>
    <w:p>
      <w:pPr>
        <w:snapToGrid w:val="0"/>
        <w:spacing w:line="360" w:lineRule="auto"/>
        <w:ind w:firstLine="480" w:firstLineChars="200"/>
        <w:rPr>
          <w:rFonts w:ascii="宋体" w:hAnsi="宋体"/>
          <w:sz w:val="24"/>
        </w:rPr>
      </w:pPr>
      <w:r>
        <w:rPr>
          <w:rFonts w:hint="eastAsia" w:ascii="宋体" w:hAnsi="宋体"/>
          <w:sz w:val="24"/>
        </w:rPr>
        <w:t>6.与本投标有关的一切正式往来信函请寄：</w:t>
      </w:r>
    </w:p>
    <w:p>
      <w:pPr>
        <w:snapToGrid w:val="0"/>
        <w:spacing w:line="360" w:lineRule="auto"/>
        <w:rPr>
          <w:rFonts w:ascii="宋体" w:hAnsi="宋体"/>
          <w:sz w:val="24"/>
          <w:szCs w:val="20"/>
        </w:rPr>
      </w:pPr>
      <w:r>
        <w:rPr>
          <w:rFonts w:hint="eastAsia" w:ascii="宋体" w:hAnsi="宋体"/>
          <w:sz w:val="24"/>
        </w:rPr>
        <w:t>地址：__________</w:t>
      </w:r>
      <w:r>
        <w:rPr>
          <w:rFonts w:hint="eastAsia" w:ascii="宋体" w:hAnsi="宋体"/>
          <w:sz w:val="24"/>
          <w:u w:val="single"/>
        </w:rPr>
        <w:t xml:space="preserve">        _</w:t>
      </w:r>
      <w:r>
        <w:rPr>
          <w:rFonts w:hint="eastAsia" w:ascii="宋体" w:hAnsi="宋体"/>
          <w:sz w:val="24"/>
        </w:rPr>
        <w:t>____邮编：__________   电话：______________</w:t>
      </w:r>
    </w:p>
    <w:p>
      <w:pPr>
        <w:snapToGrid w:val="0"/>
        <w:spacing w:line="360" w:lineRule="auto"/>
        <w:rPr>
          <w:rFonts w:ascii="宋体" w:hAnsi="宋体"/>
          <w:sz w:val="24"/>
          <w:szCs w:val="20"/>
        </w:rPr>
      </w:pPr>
      <w:r>
        <w:rPr>
          <w:rFonts w:hint="eastAsia" w:ascii="宋体" w:hAnsi="宋体"/>
          <w:sz w:val="24"/>
        </w:rPr>
        <w:t>传真：______________投标人代表姓名 ___________  职务：______</w:t>
      </w:r>
      <w:r>
        <w:rPr>
          <w:rFonts w:hint="eastAsia" w:ascii="宋体" w:hAnsi="宋体"/>
          <w:sz w:val="24"/>
          <w:u w:val="single"/>
        </w:rPr>
        <w:t xml:space="preserve"> </w:t>
      </w:r>
      <w:r>
        <w:rPr>
          <w:rFonts w:hint="eastAsia" w:ascii="宋体" w:hAnsi="宋体"/>
          <w:sz w:val="24"/>
        </w:rPr>
        <w:t>_______</w:t>
      </w:r>
    </w:p>
    <w:p>
      <w:pPr>
        <w:snapToGrid w:val="0"/>
        <w:spacing w:line="360" w:lineRule="auto"/>
        <w:rPr>
          <w:rFonts w:ascii="宋体" w:hAnsi="宋体"/>
          <w:sz w:val="24"/>
          <w:szCs w:val="20"/>
        </w:rPr>
      </w:pPr>
      <w:r>
        <w:rPr>
          <w:rFonts w:hint="eastAsia" w:ascii="宋体" w:hAnsi="宋体"/>
          <w:sz w:val="24"/>
        </w:rPr>
        <w:t>投标人名称(公章):___________________</w:t>
      </w:r>
    </w:p>
    <w:p>
      <w:pPr>
        <w:snapToGrid w:val="0"/>
        <w:spacing w:line="360" w:lineRule="auto"/>
        <w:rPr>
          <w:rFonts w:ascii="宋体" w:hAnsi="宋体"/>
          <w:sz w:val="24"/>
        </w:rPr>
      </w:pPr>
      <w:r>
        <w:rPr>
          <w:rFonts w:hint="eastAsia" w:ascii="宋体" w:hAnsi="宋体"/>
          <w:sz w:val="24"/>
        </w:rPr>
        <w:t xml:space="preserve">委托代理人签字:___________ </w:t>
      </w:r>
    </w:p>
    <w:p>
      <w:pPr>
        <w:snapToGrid w:val="0"/>
        <w:spacing w:line="360" w:lineRule="auto"/>
        <w:rPr>
          <w:rFonts w:ascii="宋体" w:hAnsi="宋体"/>
          <w:sz w:val="30"/>
          <w:szCs w:val="20"/>
        </w:rPr>
      </w:pPr>
      <w:r>
        <w:rPr>
          <w:rFonts w:hint="eastAsia" w:ascii="宋体" w:hAnsi="宋体"/>
          <w:sz w:val="24"/>
        </w:rPr>
        <w:t>日期:_____年___月___日</w:t>
      </w:r>
    </w:p>
    <w:p>
      <w:pPr>
        <w:pStyle w:val="10"/>
        <w:snapToGrid w:val="0"/>
        <w:spacing w:beforeLines="0" w:afterLines="0" w:line="360" w:lineRule="auto"/>
        <w:rPr>
          <w:rFonts w:hAnsi="宋体"/>
        </w:rPr>
      </w:pPr>
    </w:p>
    <w:p>
      <w:pPr>
        <w:snapToGrid w:val="0"/>
        <w:spacing w:before="50" w:after="156" w:afterLines="50"/>
        <w:jc w:val="left"/>
      </w:pPr>
    </w:p>
    <w:p>
      <w:pPr>
        <w:snapToGrid w:val="0"/>
        <w:spacing w:before="50" w:after="156" w:afterLines="50"/>
        <w:jc w:val="left"/>
      </w:pPr>
    </w:p>
    <w:p>
      <w:pPr>
        <w:snapToGrid w:val="0"/>
        <w:spacing w:before="50" w:after="156" w:afterLines="50"/>
        <w:jc w:val="left"/>
      </w:pPr>
    </w:p>
    <w:p>
      <w:pPr>
        <w:pStyle w:val="19"/>
        <w:ind w:firstLine="404"/>
      </w:pPr>
    </w:p>
    <w:p>
      <w:pPr>
        <w:pStyle w:val="19"/>
        <w:ind w:firstLine="404"/>
      </w:pPr>
    </w:p>
    <w:p>
      <w:pPr>
        <w:pStyle w:val="19"/>
        <w:ind w:firstLine="404"/>
      </w:pPr>
    </w:p>
    <w:p>
      <w:pPr>
        <w:pStyle w:val="4"/>
        <w:keepNext w:val="0"/>
        <w:keepLines w:val="0"/>
        <w:pageBreakBefore/>
        <w:rPr>
          <w:rFonts w:hint="eastAsia" w:ascii="宋体" w:hAnsi="宋体"/>
          <w:b w:val="0"/>
          <w:sz w:val="24"/>
        </w:rPr>
      </w:pPr>
      <w:bookmarkStart w:id="19" w:name="_Toc1194"/>
      <w:bookmarkStart w:id="20" w:name="_Toc5385"/>
      <w:r>
        <w:rPr>
          <w:rFonts w:hint="eastAsia" w:ascii="宋体" w:hAnsi="宋体"/>
          <w:b w:val="0"/>
          <w:sz w:val="24"/>
          <w:lang w:val="en-US" w:eastAsia="zh-CN"/>
        </w:rPr>
        <w:t>附件七：</w:t>
      </w:r>
      <w:bookmarkEnd w:id="19"/>
      <w:bookmarkStart w:id="21" w:name="_Toc11411"/>
      <w:r>
        <w:rPr>
          <w:rFonts w:hint="eastAsia" w:ascii="宋体" w:hAnsi="宋体"/>
          <w:b w:val="0"/>
          <w:sz w:val="24"/>
        </w:rPr>
        <w:t>报价一览表</w:t>
      </w:r>
      <w:bookmarkEnd w:id="20"/>
    </w:p>
    <w:bookmarkEnd w:id="21"/>
    <w:p>
      <w:pPr>
        <w:pStyle w:val="19"/>
        <w:ind w:left="0" w:leftChars="0" w:firstLine="0" w:firstLineChars="0"/>
        <w:rPr>
          <w:bCs/>
          <w:sz w:val="24"/>
          <w:szCs w:val="32"/>
        </w:rPr>
      </w:pPr>
      <w:bookmarkStart w:id="22" w:name="_Toc527640985"/>
      <w:bookmarkStart w:id="23" w:name="_Toc8870"/>
    </w:p>
    <w:bookmarkEnd w:id="22"/>
    <w:bookmarkEnd w:id="23"/>
    <w:p>
      <w:pPr>
        <w:snapToGrid w:val="0"/>
        <w:spacing w:before="50" w:after="50"/>
        <w:jc w:val="center"/>
        <w:rPr>
          <w:rFonts w:ascii="宋体" w:hAnsi="宋体"/>
          <w:b/>
          <w:color w:val="000000"/>
          <w:sz w:val="30"/>
        </w:rPr>
      </w:pPr>
      <w:r>
        <w:rPr>
          <w:rFonts w:hint="eastAsia" w:ascii="宋体" w:hAnsi="宋体"/>
          <w:b/>
          <w:color w:val="000000"/>
          <w:sz w:val="30"/>
        </w:rPr>
        <w:t xml:space="preserve">报价一览表 </w:t>
      </w:r>
    </w:p>
    <w:p>
      <w:pPr>
        <w:spacing w:line="360" w:lineRule="auto"/>
        <w:rPr>
          <w:rFonts w:ascii="宋体" w:hAnsi="宋体"/>
          <w:b/>
          <w:color w:val="000000"/>
          <w:sz w:val="24"/>
        </w:rPr>
      </w:pPr>
      <w:r>
        <w:rPr>
          <w:rFonts w:hint="eastAsia" w:ascii="宋体" w:hAnsi="宋体"/>
          <w:b/>
          <w:color w:val="000000"/>
          <w:sz w:val="24"/>
        </w:rPr>
        <w:t xml:space="preserve">招标编号：          </w:t>
      </w:r>
    </w:p>
    <w:p>
      <w:pPr>
        <w:spacing w:line="360" w:lineRule="auto"/>
        <w:rPr>
          <w:rFonts w:ascii="宋体" w:hAnsi="宋体"/>
          <w:b/>
          <w:color w:val="000000"/>
          <w:sz w:val="24"/>
        </w:rPr>
      </w:pPr>
      <w:r>
        <w:rPr>
          <w:rFonts w:hint="eastAsia" w:ascii="宋体" w:hAnsi="宋体"/>
          <w:b/>
          <w:color w:val="000000"/>
          <w:sz w:val="24"/>
        </w:rPr>
        <w:t>投标人名称：                                                单位：</w:t>
      </w:r>
      <w:r>
        <w:rPr>
          <w:rFonts w:hint="eastAsia" w:ascii="宋体" w:hAnsi="宋体"/>
          <w:b/>
          <w:color w:val="000000"/>
          <w:sz w:val="24"/>
          <w:lang w:eastAsia="zh-CN"/>
        </w:rPr>
        <w:t>万元</w:t>
      </w:r>
    </w:p>
    <w:tbl>
      <w:tblPr>
        <w:tblStyle w:val="2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8"/>
        <w:gridCol w:w="1816"/>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461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sz w:val="24"/>
              </w:rPr>
            </w:pPr>
            <w:r>
              <w:rPr>
                <w:rFonts w:hint="eastAsia" w:ascii="宋体" w:hAnsi="宋体"/>
                <w:b/>
                <w:color w:val="000000"/>
                <w:sz w:val="24"/>
              </w:rPr>
              <w:t>项目名称</w:t>
            </w:r>
          </w:p>
        </w:tc>
        <w:tc>
          <w:tcPr>
            <w:tcW w:w="1816" w:type="dxa"/>
            <w:tcBorders>
              <w:top w:val="single" w:color="auto" w:sz="4" w:space="0"/>
              <w:left w:val="single" w:color="auto" w:sz="4" w:space="0"/>
              <w:bottom w:val="single" w:color="auto" w:sz="4" w:space="0"/>
              <w:right w:val="single" w:color="auto" w:sz="4" w:space="0"/>
            </w:tcBorders>
            <w:vAlign w:val="center"/>
          </w:tcPr>
          <w:p>
            <w:pPr>
              <w:spacing w:before="60" w:after="60" w:line="400" w:lineRule="exact"/>
              <w:ind w:right="60"/>
              <w:jc w:val="center"/>
              <w:rPr>
                <w:rFonts w:hint="eastAsia" w:ascii="宋体" w:hAnsi="宋体" w:cs="宋体"/>
                <w:b/>
                <w:sz w:val="24"/>
                <w:szCs w:val="20"/>
              </w:rPr>
            </w:pPr>
            <w:r>
              <w:rPr>
                <w:rFonts w:hint="eastAsia" w:ascii="宋体" w:hAnsi="宋体" w:cs="宋体"/>
                <w:b/>
                <w:sz w:val="24"/>
                <w:szCs w:val="20"/>
              </w:rPr>
              <w:t>最高限价</w:t>
            </w:r>
          </w:p>
          <w:p>
            <w:pPr>
              <w:spacing w:before="60" w:after="60" w:line="400" w:lineRule="exact"/>
              <w:ind w:right="60"/>
              <w:jc w:val="center"/>
              <w:rPr>
                <w:rFonts w:ascii="宋体" w:hAnsi="宋体"/>
                <w:b/>
                <w:color w:val="000000"/>
                <w:sz w:val="24"/>
              </w:rPr>
            </w:pPr>
            <w:r>
              <w:rPr>
                <w:rFonts w:hint="eastAsia" w:ascii="宋体" w:hAnsi="宋体" w:cs="宋体"/>
                <w:b/>
                <w:sz w:val="24"/>
                <w:szCs w:val="20"/>
              </w:rPr>
              <w:t>（</w:t>
            </w:r>
            <w:r>
              <w:rPr>
                <w:rFonts w:hint="eastAsia" w:ascii="宋体" w:hAnsi="宋体" w:cs="宋体"/>
                <w:b/>
                <w:sz w:val="24"/>
                <w:szCs w:val="20"/>
                <w:lang w:eastAsia="zh-CN"/>
              </w:rPr>
              <w:t>万</w:t>
            </w:r>
            <w:r>
              <w:rPr>
                <w:rFonts w:hint="eastAsia" w:ascii="宋体" w:hAnsi="宋体" w:cs="宋体"/>
                <w:b/>
                <w:sz w:val="24"/>
                <w:szCs w:val="20"/>
              </w:rPr>
              <w:t>元</w:t>
            </w:r>
            <w:r>
              <w:rPr>
                <w:rFonts w:hint="eastAsia" w:ascii="宋体" w:hAnsi="宋体"/>
                <w:b/>
                <w:color w:val="000000"/>
                <w:sz w:val="24"/>
              </w:rPr>
              <w:t>）</w:t>
            </w:r>
          </w:p>
        </w:tc>
        <w:tc>
          <w:tcPr>
            <w:tcW w:w="276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hint="default" w:ascii="宋体" w:hAnsi="宋体" w:eastAsia="宋体"/>
                <w:b/>
                <w:color w:val="000000"/>
                <w:sz w:val="24"/>
                <w:lang w:val="en-US" w:eastAsia="zh-CN"/>
              </w:rPr>
            </w:pPr>
            <w:r>
              <w:rPr>
                <w:rFonts w:hint="eastAsia" w:ascii="宋体" w:hAnsi="宋体"/>
                <w:b/>
                <w:color w:val="000000"/>
                <w:sz w:val="24"/>
              </w:rPr>
              <w:t>投</w:t>
            </w:r>
            <w:r>
              <w:rPr>
                <w:rFonts w:hint="eastAsia" w:ascii="宋体" w:hAnsi="宋体"/>
                <w:b/>
                <w:sz w:val="24"/>
              </w:rPr>
              <w:t>标报</w:t>
            </w:r>
            <w:r>
              <w:rPr>
                <w:rFonts w:hint="eastAsia" w:ascii="宋体" w:hAnsi="宋体"/>
                <w:b/>
                <w:color w:val="000000"/>
                <w:sz w:val="24"/>
              </w:rPr>
              <w:t>价</w:t>
            </w:r>
            <w:r>
              <w:rPr>
                <w:rFonts w:hint="eastAsia" w:ascii="宋体" w:hAnsi="宋体"/>
                <w:b/>
                <w:color w:val="000000"/>
                <w:sz w:val="24"/>
                <w:lang w:eastAsia="zh-CN"/>
              </w:rPr>
              <w:t>（万元</w:t>
            </w:r>
            <w:r>
              <w:rPr>
                <w:rFonts w:hint="eastAsia" w:ascii="宋体" w:hAnsi="宋体"/>
                <w:b/>
                <w:color w:val="000000"/>
                <w:sz w:val="24"/>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1" w:hRule="atLeast"/>
        </w:trPr>
        <w:tc>
          <w:tcPr>
            <w:tcW w:w="46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rPr>
            </w:pPr>
            <w:r>
              <w:rPr>
                <w:rFonts w:hint="eastAsia" w:ascii="宋体" w:hAnsi="宋体" w:cs="Arial"/>
                <w:bCs/>
                <w:color w:val="000000" w:themeColor="text1"/>
                <w:sz w:val="24"/>
                <w:szCs w:val="20"/>
                <w:lang w:eastAsia="zh-CN"/>
                <w14:textFill>
                  <w14:solidFill>
                    <w14:schemeClr w14:val="tx1"/>
                  </w14:solidFill>
                </w14:textFill>
              </w:rPr>
              <w:t>工程咨询产业学院家具采购</w:t>
            </w:r>
          </w:p>
        </w:tc>
        <w:tc>
          <w:tcPr>
            <w:tcW w:w="18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olor w:val="000000"/>
                <w:sz w:val="24"/>
                <w:lang w:val="en-US" w:eastAsia="zh-CN"/>
              </w:rPr>
            </w:pPr>
            <w:r>
              <w:rPr>
                <w:rFonts w:hint="eastAsia" w:ascii="宋体" w:hAnsi="宋体"/>
                <w:color w:val="000000"/>
                <w:sz w:val="24"/>
                <w:lang w:val="en-US" w:eastAsia="zh-CN"/>
              </w:rPr>
              <w:t>28.8</w:t>
            </w:r>
          </w:p>
        </w:tc>
        <w:tc>
          <w:tcPr>
            <w:tcW w:w="276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b/>
                <w:color w:val="000000"/>
                <w:sz w:val="24"/>
              </w:rPr>
            </w:pPr>
          </w:p>
        </w:tc>
      </w:tr>
    </w:tbl>
    <w:p>
      <w:pPr>
        <w:snapToGrid w:val="0"/>
        <w:spacing w:before="50" w:after="50"/>
        <w:rPr>
          <w:rFonts w:ascii="宋体" w:hAnsi="宋体"/>
          <w:color w:val="000000"/>
          <w:sz w:val="24"/>
          <w:szCs w:val="20"/>
        </w:rPr>
      </w:pPr>
    </w:p>
    <w:p>
      <w:pPr>
        <w:spacing w:line="360" w:lineRule="auto"/>
        <w:ind w:left="479" w:leftChars="114" w:hanging="240" w:hangingChars="100"/>
        <w:rPr>
          <w:rFonts w:ascii="宋体" w:hAnsi="宋体"/>
          <w:color w:val="000000"/>
          <w:sz w:val="24"/>
        </w:rPr>
      </w:pPr>
      <w:r>
        <w:rPr>
          <w:rFonts w:ascii="宋体" w:hAnsi="宋体"/>
          <w:color w:val="000000"/>
          <w:sz w:val="24"/>
        </w:rPr>
        <w:t>注：</w:t>
      </w:r>
    </w:p>
    <w:p>
      <w:pPr>
        <w:spacing w:line="360" w:lineRule="auto"/>
        <w:rPr>
          <w:rFonts w:ascii="宋体" w:hAnsi="宋体"/>
          <w:color w:val="000000"/>
          <w:sz w:val="24"/>
          <w:highlight w:val="yellow"/>
        </w:rPr>
      </w:pPr>
      <w:r>
        <w:rPr>
          <w:rFonts w:ascii="宋体" w:hAnsi="宋体"/>
          <w:color w:val="000000"/>
          <w:sz w:val="24"/>
        </w:rPr>
        <w:t xml:space="preserve">  </w:t>
      </w:r>
      <w:r>
        <w:rPr>
          <w:rFonts w:hint="eastAsia" w:ascii="宋体" w:hAnsi="宋体"/>
          <w:color w:val="000000"/>
          <w:sz w:val="24"/>
          <w:highlight w:val="yellow"/>
        </w:rPr>
        <w:t>1、投标报价必须填写</w:t>
      </w:r>
      <w:r>
        <w:rPr>
          <w:rFonts w:hint="eastAsia" w:ascii="宋体" w:hAnsi="宋体"/>
          <w:color w:val="000000"/>
          <w:sz w:val="24"/>
          <w:highlight w:val="yellow"/>
          <w:lang w:eastAsia="zh-CN"/>
        </w:rPr>
        <w:t>且</w:t>
      </w:r>
      <w:r>
        <w:rPr>
          <w:rFonts w:hint="eastAsia" w:ascii="宋体" w:hAnsi="宋体"/>
          <w:b/>
          <w:bCs/>
          <w:color w:val="000000"/>
          <w:sz w:val="24"/>
          <w:highlight w:val="yellow"/>
          <w:lang w:eastAsia="zh-CN"/>
        </w:rPr>
        <w:t>附详细清单</w:t>
      </w:r>
      <w:r>
        <w:rPr>
          <w:rFonts w:hint="eastAsia" w:ascii="宋体" w:hAnsi="宋体"/>
          <w:color w:val="000000"/>
          <w:sz w:val="24"/>
          <w:highlight w:val="yellow"/>
          <w:lang w:eastAsia="zh-CN"/>
        </w:rPr>
        <w:t>，</w:t>
      </w:r>
      <w:r>
        <w:rPr>
          <w:rFonts w:hint="eastAsia" w:ascii="宋体" w:hAnsi="宋体"/>
          <w:color w:val="000000"/>
          <w:sz w:val="24"/>
          <w:highlight w:val="yellow"/>
        </w:rPr>
        <w:t>否则其投标作无效标处理。</w:t>
      </w:r>
    </w:p>
    <w:p>
      <w:pPr>
        <w:spacing w:line="360" w:lineRule="auto"/>
        <w:rPr>
          <w:rFonts w:ascii="宋体" w:hAnsi="宋体"/>
          <w:sz w:val="24"/>
        </w:rPr>
      </w:pPr>
      <w:r>
        <w:rPr>
          <w:rFonts w:ascii="宋体" w:hAnsi="宋体"/>
          <w:sz w:val="24"/>
        </w:rPr>
        <w:t xml:space="preserve">  </w:t>
      </w:r>
      <w:r>
        <w:rPr>
          <w:rFonts w:hint="eastAsia" w:ascii="宋体" w:hAnsi="宋体"/>
          <w:sz w:val="24"/>
        </w:rPr>
        <w:t>2、投标报价一经涂改，应在涂改处加盖单位公章或者由法定代表人或授权委托人签</w:t>
      </w:r>
      <w:r>
        <w:rPr>
          <w:rFonts w:ascii="宋体" w:hAnsi="宋体"/>
          <w:sz w:val="24"/>
        </w:rPr>
        <w:t xml:space="preserve">  </w:t>
      </w:r>
      <w:r>
        <w:rPr>
          <w:rFonts w:hint="eastAsia" w:ascii="宋体" w:hAnsi="宋体"/>
          <w:sz w:val="24"/>
        </w:rPr>
        <w:t>字或盖章，否则其投标作无效标处理。</w:t>
      </w:r>
    </w:p>
    <w:p>
      <w:pPr>
        <w:spacing w:line="360" w:lineRule="auto"/>
        <w:ind w:firstLine="240" w:firstLineChars="100"/>
        <w:rPr>
          <w:rFonts w:ascii="宋体" w:hAnsi="宋体"/>
          <w:sz w:val="24"/>
        </w:rPr>
      </w:pPr>
      <w:r>
        <w:rPr>
          <w:rFonts w:hint="eastAsia" w:ascii="宋体" w:hAnsi="宋体"/>
          <w:sz w:val="24"/>
        </w:rPr>
        <w:t>3、投标人报价超过最高限价的，作无效响应处理。</w:t>
      </w:r>
    </w:p>
    <w:p>
      <w:pPr>
        <w:spacing w:line="360" w:lineRule="auto"/>
        <w:ind w:firstLine="240" w:firstLineChars="100"/>
        <w:rPr>
          <w:rFonts w:ascii="宋体" w:hAnsi="宋体"/>
          <w:sz w:val="24"/>
        </w:rPr>
      </w:pPr>
      <w:r>
        <w:rPr>
          <w:rFonts w:hint="eastAsia" w:ascii="宋体" w:hAnsi="宋体"/>
          <w:sz w:val="24"/>
        </w:rPr>
        <w:t>4、投标报价是履行合同的最终价格，包括原料购置、检测、设计、生产、包装、运输、发放、税金、免费售后服务（增补、换货等）等本项目相关的一切费用。投标人所投报的投标单价报价为投标人所能承受的整个项目的一次性最终最低报价，如有漏项，视同已包含在项目报价中，投标单价报价不作调整。</w:t>
      </w:r>
    </w:p>
    <w:p>
      <w:pPr>
        <w:snapToGrid w:val="0"/>
        <w:spacing w:line="360" w:lineRule="auto"/>
        <w:ind w:firstLine="240" w:firstLineChars="100"/>
        <w:jc w:val="left"/>
        <w:rPr>
          <w:rFonts w:ascii="宋体" w:hAnsi="宋体"/>
          <w:color w:val="000000"/>
          <w:sz w:val="24"/>
        </w:rPr>
      </w:pPr>
      <w:r>
        <w:rPr>
          <w:rFonts w:hint="eastAsia" w:ascii="宋体" w:hAnsi="宋体"/>
          <w:color w:val="000000"/>
          <w:sz w:val="24"/>
        </w:rPr>
        <w:t>5、本表格式不允许修改，否则作无效标处理。</w:t>
      </w:r>
    </w:p>
    <w:p>
      <w:pPr>
        <w:snapToGrid w:val="0"/>
        <w:spacing w:line="360" w:lineRule="auto"/>
        <w:ind w:firstLine="840" w:firstLineChars="350"/>
        <w:jc w:val="left"/>
        <w:rPr>
          <w:rFonts w:ascii="宋体" w:hAnsi="宋体"/>
          <w:color w:val="000000"/>
          <w:sz w:val="24"/>
          <w:u w:val="single"/>
        </w:rPr>
      </w:pPr>
    </w:p>
    <w:p>
      <w:pPr>
        <w:pStyle w:val="3"/>
        <w:ind w:firstLine="280"/>
      </w:pPr>
    </w:p>
    <w:p>
      <w:pPr>
        <w:snapToGrid w:val="0"/>
        <w:spacing w:before="50" w:after="50"/>
        <w:ind w:left="-2" w:leftChars="-1" w:right="-817" w:rightChars="-389" w:firstLine="360" w:firstLineChars="150"/>
        <w:rPr>
          <w:rFonts w:ascii="宋体" w:hAnsi="宋体"/>
          <w:color w:val="000000"/>
          <w:sz w:val="24"/>
        </w:rPr>
      </w:pPr>
      <w:r>
        <w:rPr>
          <w:rFonts w:hint="eastAsia" w:ascii="宋体" w:hAnsi="宋体"/>
          <w:color w:val="000000"/>
          <w:sz w:val="24"/>
        </w:rPr>
        <w:t>法定代表人或委托代理人（签字或盖章）：</w:t>
      </w:r>
    </w:p>
    <w:p>
      <w:pPr>
        <w:snapToGrid w:val="0"/>
        <w:spacing w:before="50" w:after="50"/>
        <w:ind w:left="-2" w:leftChars="-1" w:right="-817" w:rightChars="-389" w:firstLine="360" w:firstLineChars="150"/>
        <w:rPr>
          <w:rFonts w:ascii="宋体" w:hAnsi="宋体"/>
          <w:color w:val="000000"/>
          <w:sz w:val="24"/>
        </w:rPr>
      </w:pPr>
    </w:p>
    <w:p>
      <w:pPr>
        <w:snapToGrid w:val="0"/>
        <w:spacing w:before="50" w:after="50"/>
        <w:ind w:right="-817" w:rightChars="-389" w:firstLine="360" w:firstLineChars="150"/>
        <w:rPr>
          <w:rFonts w:ascii="宋体" w:hAnsi="宋体"/>
          <w:color w:val="000000"/>
          <w:sz w:val="24"/>
        </w:rPr>
      </w:pPr>
      <w:r>
        <w:rPr>
          <w:rFonts w:hint="eastAsia" w:ascii="宋体" w:hAnsi="宋体"/>
          <w:color w:val="000000"/>
          <w:sz w:val="24"/>
        </w:rPr>
        <w:t xml:space="preserve">投标人名称（盖章）：                                         </w:t>
      </w:r>
    </w:p>
    <w:p>
      <w:pPr>
        <w:snapToGrid w:val="0"/>
        <w:spacing w:before="50" w:after="50"/>
        <w:ind w:right="-817" w:rightChars="-389"/>
        <w:rPr>
          <w:rFonts w:ascii="宋体" w:hAnsi="宋体"/>
          <w:color w:val="000000"/>
          <w:sz w:val="24"/>
        </w:rPr>
      </w:pPr>
    </w:p>
    <w:p>
      <w:pPr>
        <w:snapToGrid w:val="0"/>
        <w:spacing w:before="50" w:after="50"/>
        <w:ind w:left="-2" w:leftChars="-1" w:right="-817" w:rightChars="-389" w:firstLine="5400" w:firstLineChars="2250"/>
        <w:rPr>
          <w:rFonts w:ascii="宋体" w:hAnsi="宋体"/>
          <w:color w:val="000000"/>
          <w:sz w:val="24"/>
        </w:rPr>
      </w:pPr>
      <w:r>
        <w:rPr>
          <w:rFonts w:hint="eastAsia" w:ascii="宋体" w:hAnsi="宋体"/>
          <w:color w:val="000000"/>
          <w:sz w:val="24"/>
        </w:rPr>
        <w:t>日期：    年   月   日</w:t>
      </w:r>
    </w:p>
    <w:p>
      <w:pPr>
        <w:spacing w:line="360" w:lineRule="auto"/>
        <w:jc w:val="center"/>
        <w:rPr>
          <w:rFonts w:ascii="宋体" w:hAnsi="宋体"/>
          <w:sz w:val="24"/>
          <w:highlight w:val="green"/>
        </w:rPr>
      </w:pPr>
    </w:p>
    <w:p>
      <w:pPr>
        <w:pStyle w:val="2"/>
        <w:rPr>
          <w:rFonts w:ascii="宋体" w:hAnsi="宋体"/>
          <w:sz w:val="24"/>
          <w:highlight w:val="green"/>
        </w:rPr>
      </w:pPr>
    </w:p>
    <w:p>
      <w:pPr>
        <w:pStyle w:val="3"/>
        <w:rPr>
          <w:rFonts w:ascii="宋体" w:hAnsi="宋体"/>
          <w:sz w:val="24"/>
          <w:highlight w:val="green"/>
        </w:rPr>
      </w:pPr>
    </w:p>
    <w:p>
      <w:pPr>
        <w:pStyle w:val="4"/>
        <w:keepNext w:val="0"/>
        <w:keepLines w:val="0"/>
        <w:pageBreakBefore/>
        <w:rPr>
          <w:rFonts w:hint="eastAsia" w:ascii="宋体" w:hAnsi="宋体"/>
          <w:b w:val="0"/>
          <w:sz w:val="24"/>
          <w:lang w:eastAsia="zh-CN"/>
        </w:rPr>
      </w:pPr>
      <w:bookmarkStart w:id="24" w:name="_Toc9255"/>
      <w:bookmarkStart w:id="25" w:name="_Toc2598"/>
      <w:r>
        <w:rPr>
          <w:rFonts w:hint="eastAsia" w:ascii="宋体" w:hAnsi="宋体"/>
          <w:b w:val="0"/>
          <w:sz w:val="24"/>
          <w:lang w:eastAsia="zh-CN"/>
        </w:rPr>
        <w:t>附件八：详细清单报价表</w:t>
      </w:r>
      <w:bookmarkEnd w:id="24"/>
      <w:bookmarkEnd w:id="25"/>
    </w:p>
    <w:p>
      <w:pPr>
        <w:pStyle w:val="30"/>
        <w:ind w:left="0" w:leftChars="0" w:firstLine="0" w:firstLineChars="0"/>
        <w:jc w:val="center"/>
        <w:rPr>
          <w:rFonts w:hint="eastAsia" w:ascii="宋体" w:hAnsi="宋体" w:eastAsia="宋体"/>
          <w:b/>
          <w:bCs/>
          <w:sz w:val="44"/>
          <w:szCs w:val="44"/>
          <w:highlight w:val="none"/>
          <w:lang w:eastAsia="zh-CN"/>
        </w:rPr>
      </w:pPr>
      <w:r>
        <w:rPr>
          <w:rFonts w:hint="eastAsia" w:ascii="宋体" w:hAnsi="宋体"/>
          <w:b/>
          <w:bCs/>
          <w:sz w:val="44"/>
          <w:szCs w:val="44"/>
          <w:highlight w:val="none"/>
          <w:lang w:eastAsia="zh-CN"/>
        </w:rPr>
        <w:t>详细清单报价表</w:t>
      </w:r>
    </w:p>
    <w:p>
      <w:pPr>
        <w:rPr>
          <w:rFonts w:ascii="宋体" w:hAnsi="宋体"/>
          <w:sz w:val="24"/>
          <w:highlight w:val="green"/>
        </w:rPr>
      </w:pPr>
    </w:p>
    <w:tbl>
      <w:tblPr>
        <w:tblStyle w:val="20"/>
        <w:tblW w:w="910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8"/>
        <w:gridCol w:w="3180"/>
        <w:gridCol w:w="885"/>
        <w:gridCol w:w="1380"/>
        <w:gridCol w:w="1290"/>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单价（元）</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学生工位桌（1工位）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学生工位桌（3工位）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学生工位桌（4工位）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学生座椅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对账室（单桌）</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对账室（单椅）</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办公桌椅（2人位）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办公桌椅（院长办公室）</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院长办公室招待沙发</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8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bl>
    <w:p>
      <w:pPr>
        <w:pStyle w:val="30"/>
        <w:ind w:left="0" w:leftChars="0" w:firstLine="0" w:firstLineChars="0"/>
        <w:rPr>
          <w:rFonts w:ascii="宋体" w:hAnsi="宋体"/>
          <w:sz w:val="24"/>
          <w:highlight w:val="green"/>
        </w:rPr>
      </w:pPr>
    </w:p>
    <w:p>
      <w:pPr>
        <w:snapToGrid w:val="0"/>
        <w:spacing w:before="50" w:after="50"/>
        <w:ind w:right="-817" w:rightChars="-389"/>
        <w:rPr>
          <w:rFonts w:ascii="宋体" w:hAnsi="宋体"/>
          <w:color w:val="000000"/>
          <w:sz w:val="24"/>
        </w:rPr>
      </w:pPr>
      <w:r>
        <w:rPr>
          <w:rFonts w:hint="eastAsia" w:ascii="宋体" w:hAnsi="宋体"/>
          <w:color w:val="000000"/>
          <w:sz w:val="24"/>
        </w:rPr>
        <w:t>法定代表人或委托代理人（签字或盖章）：</w:t>
      </w:r>
    </w:p>
    <w:p>
      <w:pPr>
        <w:snapToGrid w:val="0"/>
        <w:spacing w:before="50" w:after="50"/>
        <w:ind w:left="-2" w:leftChars="-1" w:right="-817" w:rightChars="-389" w:firstLine="360" w:firstLineChars="150"/>
        <w:rPr>
          <w:rFonts w:ascii="宋体" w:hAnsi="宋体"/>
          <w:color w:val="000000"/>
          <w:sz w:val="24"/>
        </w:rPr>
      </w:pPr>
    </w:p>
    <w:p>
      <w:pPr>
        <w:snapToGrid w:val="0"/>
        <w:spacing w:before="50" w:after="50"/>
        <w:ind w:right="-817" w:rightChars="-389" w:firstLine="360" w:firstLineChars="150"/>
        <w:rPr>
          <w:rFonts w:ascii="宋体" w:hAnsi="宋体"/>
          <w:color w:val="000000"/>
          <w:sz w:val="24"/>
        </w:rPr>
      </w:pPr>
      <w:r>
        <w:rPr>
          <w:rFonts w:hint="eastAsia" w:ascii="宋体" w:hAnsi="宋体"/>
          <w:color w:val="000000"/>
          <w:sz w:val="24"/>
        </w:rPr>
        <w:t xml:space="preserve">投标人名称（盖章）：                                         </w:t>
      </w:r>
    </w:p>
    <w:p>
      <w:pPr>
        <w:snapToGrid w:val="0"/>
        <w:spacing w:before="50" w:after="50"/>
        <w:ind w:right="-817" w:rightChars="-389"/>
        <w:rPr>
          <w:rFonts w:ascii="宋体" w:hAnsi="宋体"/>
          <w:color w:val="000000"/>
          <w:sz w:val="24"/>
        </w:rPr>
      </w:pPr>
    </w:p>
    <w:p>
      <w:pPr>
        <w:snapToGrid w:val="0"/>
        <w:spacing w:before="50" w:after="50"/>
        <w:ind w:left="-2" w:leftChars="-1" w:right="-817" w:rightChars="-389" w:firstLine="5400" w:firstLineChars="2250"/>
        <w:rPr>
          <w:rFonts w:hint="eastAsia" w:ascii="宋体" w:hAnsi="宋体"/>
          <w:sz w:val="24"/>
          <w:highlight w:val="none"/>
          <w:lang w:eastAsia="zh-CN"/>
        </w:rPr>
      </w:pPr>
      <w:r>
        <w:rPr>
          <w:rFonts w:hint="eastAsia" w:ascii="宋体" w:hAnsi="宋体"/>
          <w:color w:val="000000"/>
          <w:sz w:val="24"/>
        </w:rPr>
        <w:t>日期：    年   月   日</w:t>
      </w:r>
    </w:p>
    <w:p>
      <w:pPr>
        <w:pStyle w:val="2"/>
      </w:pPr>
    </w:p>
    <w:p>
      <w:pPr>
        <w:pStyle w:val="19"/>
        <w:ind w:left="0" w:leftChars="0" w:firstLine="0" w:firstLineChars="0"/>
        <w:rPr>
          <w:rFonts w:hint="eastAsia" w:eastAsia="宋体"/>
          <w:sz w:val="24"/>
          <w:highlight w:val="none"/>
          <w:lang w:eastAsia="zh-CN"/>
        </w:rPr>
      </w:pPr>
    </w:p>
    <w:sectPr>
      <w:headerReference r:id="rId3" w:type="default"/>
      <w:footerReference r:id="rId4" w:type="default"/>
      <w:pgSz w:w="11906" w:h="16838"/>
      <w:pgMar w:top="873" w:right="1418" w:bottom="420" w:left="1418" w:header="851" w:footer="992" w:gutter="0"/>
      <w:cols w:space="720"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Helvetica;Aria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仿宋">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5153"/>
        <w:tab w:val="right" w:pos="9190"/>
      </w:tabs>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38</w:t>
                    </w:r>
                    <w:r>
                      <w:fldChar w:fldCharType="end"/>
                    </w:r>
                  </w:p>
                </w:txbxContent>
              </v:textbox>
            </v:shape>
          </w:pict>
        </mc:Fallback>
      </mc:AlternateContent>
    </w:r>
    <w:r>
      <w:rPr>
        <w:rFonts w:hint="eastAsia"/>
      </w:rPr>
      <w:tab/>
    </w:r>
    <w:r>
      <w:rPr>
        <w:rFonts w:hint="eastAsia"/>
      </w:rPr>
      <w:tab/>
    </w:r>
    <w:r>
      <w:rPr>
        <w:rFonts w:hint="eastAsia"/>
      </w:rPr>
      <w:tab/>
    </w:r>
    <w:r>
      <w:rPr>
        <w:rFonts w:hint="eastAsia"/>
      </w:rPr>
      <w:t xml:space="preserve">      浙江广厦建设职业技术大学</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rPr>
        <w:rFonts w:hint="eastAsia" w:ascii="宋体" w:hAnsi="宋体" w:eastAsia="宋体" w:cs="宋体"/>
        <w:bCs/>
        <w:szCs w:val="18"/>
        <w:lang w:eastAsia="zh-CN"/>
      </w:rPr>
    </w:pPr>
    <w:r>
      <w:rPr>
        <w:rFonts w:hint="eastAsia" w:ascii="宋体" w:hAnsi="宋体" w:cs="宋体"/>
        <w:bCs/>
        <w:szCs w:val="18"/>
      </w:rPr>
      <w:t>浙江广厦建设职业技术大学</w:t>
    </w:r>
    <w:r>
      <w:rPr>
        <w:rFonts w:hint="eastAsia" w:ascii="宋体" w:hAnsi="宋体" w:cs="宋体"/>
        <w:bCs/>
        <w:szCs w:val="18"/>
        <w:lang w:eastAsia="zh-CN"/>
      </w:rPr>
      <w:t>工程咨询产业学院家具采购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chineseCountingThousand"/>
      <w:lvlText w:val="%1、"/>
      <w:lvlJc w:val="left"/>
      <w:pPr>
        <w:tabs>
          <w:tab w:val="left" w:pos="0"/>
        </w:tabs>
        <w:ind w:left="720" w:hanging="720"/>
      </w:pPr>
      <w:rPr>
        <w:rFonts w:cs="宋体"/>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1">
    <w:nsid w:val="CF092B84"/>
    <w:multiLevelType w:val="multilevel"/>
    <w:tmpl w:val="CF092B84"/>
    <w:lvl w:ilvl="0" w:tentative="0">
      <w:start w:val="1"/>
      <w:numFmt w:val="chineseCountingThousand"/>
      <w:pStyle w:val="39"/>
      <w:lvlText w:val="第%1章"/>
      <w:lvlJc w:val="left"/>
      <w:pPr>
        <w:tabs>
          <w:tab w:val="left" w:pos="0"/>
        </w:tabs>
        <w:ind w:left="1440" w:hanging="1275"/>
      </w:pPr>
    </w:lvl>
    <w:lvl w:ilvl="1" w:tentative="0">
      <w:start w:val="1"/>
      <w:numFmt w:val="chineseCountingThousand"/>
      <w:lvlText w:val="%2、"/>
      <w:lvlJc w:val="left"/>
      <w:pPr>
        <w:tabs>
          <w:tab w:val="left" w:pos="0"/>
        </w:tabs>
        <w:ind w:left="1305" w:hanging="720"/>
      </w:pPr>
    </w:lvl>
    <w:lvl w:ilvl="2" w:tentative="0">
      <w:start w:val="1"/>
      <w:numFmt w:val="decimal"/>
      <w:lvlText w:val="%3."/>
      <w:lvlJc w:val="left"/>
      <w:pPr>
        <w:tabs>
          <w:tab w:val="left" w:pos="0"/>
        </w:tabs>
        <w:ind w:left="2160" w:hanging="360"/>
      </w:pPr>
    </w:lvl>
    <w:lvl w:ilvl="3" w:tentative="0">
      <w:start w:val="1"/>
      <w:numFmt w:val="decimal"/>
      <w:lvlText w:val="%4."/>
      <w:lvlJc w:val="left"/>
      <w:pPr>
        <w:tabs>
          <w:tab w:val="left" w:pos="0"/>
        </w:tabs>
        <w:ind w:left="2880" w:hanging="360"/>
      </w:pPr>
    </w:lvl>
    <w:lvl w:ilvl="4" w:tentative="0">
      <w:start w:val="1"/>
      <w:numFmt w:val="decimal"/>
      <w:lvlText w:val="%5."/>
      <w:lvlJc w:val="left"/>
      <w:pPr>
        <w:tabs>
          <w:tab w:val="left" w:pos="0"/>
        </w:tabs>
        <w:ind w:left="3600" w:hanging="360"/>
      </w:pPr>
    </w:lvl>
    <w:lvl w:ilvl="5" w:tentative="0">
      <w:start w:val="1"/>
      <w:numFmt w:val="decimal"/>
      <w:lvlText w:val="%6."/>
      <w:lvlJc w:val="left"/>
      <w:pPr>
        <w:tabs>
          <w:tab w:val="left" w:pos="0"/>
        </w:tabs>
        <w:ind w:left="4320" w:hanging="360"/>
      </w:pPr>
    </w:lvl>
    <w:lvl w:ilvl="6" w:tentative="0">
      <w:start w:val="1"/>
      <w:numFmt w:val="decimal"/>
      <w:lvlText w:val="%7."/>
      <w:lvlJc w:val="left"/>
      <w:pPr>
        <w:tabs>
          <w:tab w:val="left" w:pos="0"/>
        </w:tabs>
        <w:ind w:left="5040" w:hanging="360"/>
      </w:pPr>
    </w:lvl>
    <w:lvl w:ilvl="7" w:tentative="0">
      <w:start w:val="1"/>
      <w:numFmt w:val="decimal"/>
      <w:lvlText w:val="%8."/>
      <w:lvlJc w:val="left"/>
      <w:pPr>
        <w:tabs>
          <w:tab w:val="left" w:pos="0"/>
        </w:tabs>
        <w:ind w:left="5760" w:hanging="360"/>
      </w:pPr>
    </w:lvl>
    <w:lvl w:ilvl="8" w:tentative="0">
      <w:start w:val="1"/>
      <w:numFmt w:val="decimal"/>
      <w:lvlText w:val="%9."/>
      <w:lvlJc w:val="left"/>
      <w:pPr>
        <w:tabs>
          <w:tab w:val="left" w:pos="0"/>
        </w:tabs>
        <w:ind w:left="6480" w:hanging="360"/>
      </w:pPr>
    </w:lvl>
  </w:abstractNum>
  <w:abstractNum w:abstractNumId="2">
    <w:nsid w:val="0053208E"/>
    <w:multiLevelType w:val="multilevel"/>
    <w:tmpl w:val="0053208E"/>
    <w:lvl w:ilvl="0" w:tentative="0">
      <w:start w:val="1"/>
      <w:numFmt w:val="none"/>
      <w:suff w:val="nothing"/>
      <w:lvlText w:val=""/>
      <w:lvlJc w:val="left"/>
      <w:pPr>
        <w:tabs>
          <w:tab w:val="left" w:pos="0"/>
        </w:tabs>
        <w:ind w:left="0" w:firstLine="0"/>
      </w:pPr>
    </w:lvl>
    <w:lvl w:ilvl="1" w:tentative="0">
      <w:start w:val="1"/>
      <w:numFmt w:val="none"/>
      <w:pStyle w:val="4"/>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3">
    <w:nsid w:val="011A65A6"/>
    <w:multiLevelType w:val="multilevel"/>
    <w:tmpl w:val="011A65A6"/>
    <w:lvl w:ilvl="0" w:tentative="0">
      <w:start w:val="5"/>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4">
    <w:nsid w:val="18F94E63"/>
    <w:multiLevelType w:val="multilevel"/>
    <w:tmpl w:val="18F94E63"/>
    <w:lvl w:ilvl="0" w:tentative="0">
      <w:start w:val="5"/>
      <w:numFmt w:val="japaneseCounting"/>
      <w:lvlText w:val="%1、"/>
      <w:lvlJc w:val="left"/>
      <w:pPr>
        <w:ind w:left="510" w:hanging="51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21B8A4A"/>
    <w:multiLevelType w:val="singleLevel"/>
    <w:tmpl w:val="321B8A4A"/>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autoHyphenation/>
  <w:displayHorizontalDrawingGridEvery w:val="1"/>
  <w:displayVerticalDrawingGridEvery w:val="1"/>
  <w:noPunctuationKerning w:val="1"/>
  <w:characterSpacingControl w:val="doNotCompress"/>
  <w:compat>
    <w:noLeading/>
    <w:balanceSingleByteDoubleByteWidth/>
    <w:doNotExpandShiftReturn/>
    <w:doNotWrapTextWithPunct/>
    <w:doNotUseEastAsianBreakRules/>
    <w:useFELayout/>
    <w:doNotUseIndentAsNumberingTabStop/>
    <w:useAltKinsokuLineBreakRules/>
    <w:compatSetting w:name="compatibilityMode" w:uri="http://schemas.microsoft.com/office/word" w:val="14"/>
  </w:compat>
  <w:rsids>
    <w:rsidRoot w:val="00AB525C"/>
    <w:rsid w:val="000F0840"/>
    <w:rsid w:val="001038F1"/>
    <w:rsid w:val="001335F1"/>
    <w:rsid w:val="00172710"/>
    <w:rsid w:val="002C0B7F"/>
    <w:rsid w:val="00404D7B"/>
    <w:rsid w:val="004600A6"/>
    <w:rsid w:val="00495CCC"/>
    <w:rsid w:val="004A50B8"/>
    <w:rsid w:val="005D4645"/>
    <w:rsid w:val="0066414E"/>
    <w:rsid w:val="00712491"/>
    <w:rsid w:val="00917156"/>
    <w:rsid w:val="00AB525C"/>
    <w:rsid w:val="00E05901"/>
    <w:rsid w:val="02EA4873"/>
    <w:rsid w:val="03E25F14"/>
    <w:rsid w:val="03F62FB3"/>
    <w:rsid w:val="04AD6C8B"/>
    <w:rsid w:val="0607278D"/>
    <w:rsid w:val="06262432"/>
    <w:rsid w:val="06994A8B"/>
    <w:rsid w:val="080E29B4"/>
    <w:rsid w:val="087E24E7"/>
    <w:rsid w:val="08B22B4C"/>
    <w:rsid w:val="08DD30AA"/>
    <w:rsid w:val="08F604F5"/>
    <w:rsid w:val="0B1E738B"/>
    <w:rsid w:val="0E36021F"/>
    <w:rsid w:val="0EA571D7"/>
    <w:rsid w:val="0F422C1C"/>
    <w:rsid w:val="118844DF"/>
    <w:rsid w:val="11A1117F"/>
    <w:rsid w:val="123A7E2C"/>
    <w:rsid w:val="13B7478A"/>
    <w:rsid w:val="14411D7B"/>
    <w:rsid w:val="15104DA4"/>
    <w:rsid w:val="15341D4B"/>
    <w:rsid w:val="156A7E8D"/>
    <w:rsid w:val="16437974"/>
    <w:rsid w:val="169A05CD"/>
    <w:rsid w:val="1727267F"/>
    <w:rsid w:val="17B13E58"/>
    <w:rsid w:val="18711E44"/>
    <w:rsid w:val="195D345D"/>
    <w:rsid w:val="19991978"/>
    <w:rsid w:val="1B7C360D"/>
    <w:rsid w:val="1C272321"/>
    <w:rsid w:val="1C9F4B75"/>
    <w:rsid w:val="1CC7020F"/>
    <w:rsid w:val="1D80679D"/>
    <w:rsid w:val="1E274ADE"/>
    <w:rsid w:val="1EA164C8"/>
    <w:rsid w:val="1F5E4560"/>
    <w:rsid w:val="202E5912"/>
    <w:rsid w:val="207B1F35"/>
    <w:rsid w:val="21856A19"/>
    <w:rsid w:val="218E4529"/>
    <w:rsid w:val="22136B03"/>
    <w:rsid w:val="222E0510"/>
    <w:rsid w:val="23C24978"/>
    <w:rsid w:val="23EC1223"/>
    <w:rsid w:val="240336D4"/>
    <w:rsid w:val="25A67063"/>
    <w:rsid w:val="25B070BC"/>
    <w:rsid w:val="260F192D"/>
    <w:rsid w:val="26732D02"/>
    <w:rsid w:val="26876432"/>
    <w:rsid w:val="26CE6C89"/>
    <w:rsid w:val="26DF69A0"/>
    <w:rsid w:val="271957EE"/>
    <w:rsid w:val="27362170"/>
    <w:rsid w:val="275736F7"/>
    <w:rsid w:val="279039A4"/>
    <w:rsid w:val="27C30177"/>
    <w:rsid w:val="27F16527"/>
    <w:rsid w:val="281B7DC5"/>
    <w:rsid w:val="28C67585"/>
    <w:rsid w:val="2967574D"/>
    <w:rsid w:val="2A0F5AD0"/>
    <w:rsid w:val="2AC4440C"/>
    <w:rsid w:val="2ACE0B4F"/>
    <w:rsid w:val="2B501978"/>
    <w:rsid w:val="2BAB6B62"/>
    <w:rsid w:val="2C6046AB"/>
    <w:rsid w:val="2CBD4D01"/>
    <w:rsid w:val="2CD4195A"/>
    <w:rsid w:val="2DC42306"/>
    <w:rsid w:val="2F07099E"/>
    <w:rsid w:val="2F7D7FF1"/>
    <w:rsid w:val="2FA92455"/>
    <w:rsid w:val="303B5E5F"/>
    <w:rsid w:val="30944267"/>
    <w:rsid w:val="30E87D95"/>
    <w:rsid w:val="32A759F3"/>
    <w:rsid w:val="338D6159"/>
    <w:rsid w:val="33E35B95"/>
    <w:rsid w:val="34243802"/>
    <w:rsid w:val="348B567A"/>
    <w:rsid w:val="34C41D8A"/>
    <w:rsid w:val="3664336C"/>
    <w:rsid w:val="36657AD7"/>
    <w:rsid w:val="36DC3F1E"/>
    <w:rsid w:val="37321B4E"/>
    <w:rsid w:val="379B2E04"/>
    <w:rsid w:val="37B11CA8"/>
    <w:rsid w:val="37E0408E"/>
    <w:rsid w:val="384F2405"/>
    <w:rsid w:val="38544A02"/>
    <w:rsid w:val="38A10F53"/>
    <w:rsid w:val="39F24A3F"/>
    <w:rsid w:val="39F42789"/>
    <w:rsid w:val="3AA3149E"/>
    <w:rsid w:val="3AC94E4D"/>
    <w:rsid w:val="3B2A1FFC"/>
    <w:rsid w:val="3BB32189"/>
    <w:rsid w:val="3CAE7382"/>
    <w:rsid w:val="3CBB3FD0"/>
    <w:rsid w:val="3D924E50"/>
    <w:rsid w:val="3E0C1DEE"/>
    <w:rsid w:val="3EBF7D89"/>
    <w:rsid w:val="3F320ADA"/>
    <w:rsid w:val="3FC71ED2"/>
    <w:rsid w:val="40410C71"/>
    <w:rsid w:val="404A7A2E"/>
    <w:rsid w:val="40641F26"/>
    <w:rsid w:val="406B7C25"/>
    <w:rsid w:val="40A40944"/>
    <w:rsid w:val="40B45696"/>
    <w:rsid w:val="41770D1F"/>
    <w:rsid w:val="41F72D1E"/>
    <w:rsid w:val="420C2899"/>
    <w:rsid w:val="432A674E"/>
    <w:rsid w:val="436D6006"/>
    <w:rsid w:val="46A47C03"/>
    <w:rsid w:val="49D861A9"/>
    <w:rsid w:val="4A650F9C"/>
    <w:rsid w:val="4AF60EA8"/>
    <w:rsid w:val="4C144BF7"/>
    <w:rsid w:val="4D48462C"/>
    <w:rsid w:val="4D53269F"/>
    <w:rsid w:val="4D9E1705"/>
    <w:rsid w:val="4DC74482"/>
    <w:rsid w:val="4FC64531"/>
    <w:rsid w:val="50AE14AA"/>
    <w:rsid w:val="50D75FDB"/>
    <w:rsid w:val="517972C1"/>
    <w:rsid w:val="518E1B05"/>
    <w:rsid w:val="51B422A0"/>
    <w:rsid w:val="51C4554F"/>
    <w:rsid w:val="51D96160"/>
    <w:rsid w:val="55B4367E"/>
    <w:rsid w:val="561D19DF"/>
    <w:rsid w:val="56781A8E"/>
    <w:rsid w:val="573F5A2A"/>
    <w:rsid w:val="579B1375"/>
    <w:rsid w:val="59526A20"/>
    <w:rsid w:val="5A0A2AC3"/>
    <w:rsid w:val="5A2669CA"/>
    <w:rsid w:val="5B0F522F"/>
    <w:rsid w:val="5B6675FA"/>
    <w:rsid w:val="5BCD3B74"/>
    <w:rsid w:val="5C6A01F3"/>
    <w:rsid w:val="5C776A62"/>
    <w:rsid w:val="5CC23FE3"/>
    <w:rsid w:val="5E806EE0"/>
    <w:rsid w:val="5FED28BF"/>
    <w:rsid w:val="604D7A4F"/>
    <w:rsid w:val="60E4111E"/>
    <w:rsid w:val="62556101"/>
    <w:rsid w:val="62772DA0"/>
    <w:rsid w:val="629D7845"/>
    <w:rsid w:val="63B73291"/>
    <w:rsid w:val="64BA42BC"/>
    <w:rsid w:val="64FF21DB"/>
    <w:rsid w:val="67995D3A"/>
    <w:rsid w:val="685456D9"/>
    <w:rsid w:val="68770CAD"/>
    <w:rsid w:val="68FE5017"/>
    <w:rsid w:val="692769A5"/>
    <w:rsid w:val="693D3BA7"/>
    <w:rsid w:val="69E24308"/>
    <w:rsid w:val="6A6F5CE6"/>
    <w:rsid w:val="6ADF4048"/>
    <w:rsid w:val="6BAB719E"/>
    <w:rsid w:val="6BBD79A5"/>
    <w:rsid w:val="6BCE69E9"/>
    <w:rsid w:val="6C485FF4"/>
    <w:rsid w:val="6DC557E0"/>
    <w:rsid w:val="6E773C97"/>
    <w:rsid w:val="6F763185"/>
    <w:rsid w:val="6F8B5E21"/>
    <w:rsid w:val="6FE03FA5"/>
    <w:rsid w:val="70162DF4"/>
    <w:rsid w:val="70A5064C"/>
    <w:rsid w:val="70C5132A"/>
    <w:rsid w:val="71D8791D"/>
    <w:rsid w:val="721B7640"/>
    <w:rsid w:val="73092C77"/>
    <w:rsid w:val="741B2627"/>
    <w:rsid w:val="748802D7"/>
    <w:rsid w:val="74C8662B"/>
    <w:rsid w:val="74CC3216"/>
    <w:rsid w:val="75852AD2"/>
    <w:rsid w:val="75B57076"/>
    <w:rsid w:val="761B67EA"/>
    <w:rsid w:val="767633F9"/>
    <w:rsid w:val="771943D9"/>
    <w:rsid w:val="773B142A"/>
    <w:rsid w:val="77E77217"/>
    <w:rsid w:val="789611F7"/>
    <w:rsid w:val="78CC7108"/>
    <w:rsid w:val="79F02892"/>
    <w:rsid w:val="7A533772"/>
    <w:rsid w:val="7A554D40"/>
    <w:rsid w:val="7B44146F"/>
    <w:rsid w:val="7BF22AEB"/>
    <w:rsid w:val="7C237D2B"/>
    <w:rsid w:val="7CB56E62"/>
    <w:rsid w:val="7D360A94"/>
    <w:rsid w:val="7DE02261"/>
    <w:rsid w:val="7E45700E"/>
    <w:rsid w:val="7FF12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numPr>
        <w:ilvl w:val="1"/>
        <w:numId w:val="1"/>
      </w:numPr>
      <w:spacing w:before="260" w:after="260" w:line="415" w:lineRule="auto"/>
      <w:outlineLvl w:val="1"/>
    </w:pPr>
    <w:rPr>
      <w:rFonts w:ascii="Cambria" w:hAnsi="Cambria" w:cs="Cambria"/>
      <w:b/>
      <w:bCs/>
      <w:sz w:val="32"/>
      <w:szCs w:val="32"/>
    </w:rPr>
  </w:style>
  <w:style w:type="paragraph" w:styleId="5">
    <w:name w:val="heading 6"/>
    <w:basedOn w:val="1"/>
    <w:next w:val="1"/>
    <w:qFormat/>
    <w:uiPriority w:val="0"/>
    <w:pPr>
      <w:keepNext/>
      <w:keepLines/>
      <w:spacing w:before="240" w:after="64" w:line="312" w:lineRule="auto"/>
      <w:outlineLvl w:val="5"/>
    </w:pPr>
    <w:rPr>
      <w:rFonts w:ascii="Arial" w:hAnsi="Arial" w:eastAsia="黑体"/>
      <w:b/>
      <w:sz w:val="24"/>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sz w:val="28"/>
    </w:rPr>
  </w:style>
  <w:style w:type="paragraph" w:styleId="3">
    <w:name w:val="Body Text First Indent"/>
    <w:basedOn w:val="2"/>
    <w:next w:val="1"/>
    <w:qFormat/>
    <w:uiPriority w:val="0"/>
    <w:pPr>
      <w:ind w:firstLine="420" w:firstLineChars="100"/>
    </w:pPr>
  </w:style>
  <w:style w:type="paragraph" w:styleId="6">
    <w:name w:val="Normal Indent"/>
    <w:basedOn w:val="1"/>
    <w:next w:val="2"/>
    <w:qFormat/>
    <w:uiPriority w:val="0"/>
    <w:pPr>
      <w:ind w:firstLine="420"/>
    </w:pPr>
    <w:rPr>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List Bullet 3"/>
    <w:basedOn w:val="1"/>
    <w:qFormat/>
    <w:uiPriority w:val="0"/>
    <w:pPr>
      <w:ind w:hanging="200"/>
    </w:pPr>
    <w:rPr>
      <w:sz w:val="28"/>
    </w:rPr>
  </w:style>
  <w:style w:type="paragraph" w:styleId="9">
    <w:name w:val="Body Text Indent"/>
    <w:basedOn w:val="1"/>
    <w:next w:val="6"/>
    <w:qFormat/>
    <w:uiPriority w:val="0"/>
    <w:pPr>
      <w:spacing w:line="200" w:lineRule="exact"/>
      <w:ind w:firstLine="301"/>
    </w:pPr>
    <w:rPr>
      <w:rFonts w:ascii="宋体" w:hAnsi="宋体" w:cs="Courier New"/>
      <w:spacing w:val="-4"/>
      <w:sz w:val="18"/>
      <w:szCs w:val="20"/>
    </w:rPr>
  </w:style>
  <w:style w:type="paragraph" w:styleId="10">
    <w:name w:val="Plain Text"/>
    <w:basedOn w:val="1"/>
    <w:next w:val="1"/>
    <w:qFormat/>
    <w:uiPriority w:val="0"/>
    <w:pPr>
      <w:spacing w:before="156" w:beforeLines="50" w:after="156" w:afterLines="50" w:line="400" w:lineRule="exact"/>
    </w:pPr>
    <w:rPr>
      <w:rFonts w:ascii="宋体" w:hAnsi="Courier New"/>
      <w:sz w:val="24"/>
    </w:rPr>
  </w:style>
  <w:style w:type="paragraph" w:styleId="11">
    <w:name w:val="Date"/>
    <w:basedOn w:val="1"/>
    <w:next w:val="1"/>
    <w:qFormat/>
    <w:uiPriority w:val="0"/>
    <w:pPr>
      <w:ind w:left="2500" w:leftChars="2500"/>
    </w:pPr>
    <w:rPr>
      <w:rFonts w:eastAsia="楷体_GB2312"/>
      <w:sz w:val="32"/>
      <w:szCs w:val="2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0"/>
  </w:style>
  <w:style w:type="paragraph" w:styleId="15">
    <w:name w:val="footnote text"/>
    <w:basedOn w:val="1"/>
    <w:qFormat/>
    <w:uiPriority w:val="0"/>
    <w:pPr>
      <w:jc w:val="left"/>
    </w:pPr>
    <w:rPr>
      <w:kern w:val="1"/>
      <w:sz w:val="18"/>
    </w:rPr>
  </w:style>
  <w:style w:type="paragraph" w:styleId="16">
    <w:name w:val="toc 6"/>
    <w:basedOn w:val="1"/>
    <w:next w:val="1"/>
    <w:qFormat/>
    <w:uiPriority w:val="0"/>
    <w:pPr>
      <w:ind w:left="2100"/>
    </w:pPr>
  </w:style>
  <w:style w:type="paragraph" w:styleId="17">
    <w:name w:val="toc 2"/>
    <w:basedOn w:val="1"/>
    <w:next w:val="1"/>
    <w:qFormat/>
    <w:uiPriority w:val="0"/>
    <w:pPr>
      <w:ind w:left="420"/>
    </w:pPr>
  </w:style>
  <w:style w:type="paragraph" w:styleId="18">
    <w:name w:val="Normal (Web)"/>
    <w:basedOn w:val="1"/>
    <w:qFormat/>
    <w:uiPriority w:val="0"/>
    <w:pPr>
      <w:spacing w:after="150"/>
      <w:jc w:val="left"/>
    </w:pPr>
    <w:rPr>
      <w:kern w:val="0"/>
      <w:sz w:val="24"/>
    </w:rPr>
  </w:style>
  <w:style w:type="paragraph" w:styleId="19">
    <w:name w:val="Body Text First Indent 2"/>
    <w:basedOn w:val="9"/>
    <w:qFormat/>
    <w:uiPriority w:val="99"/>
    <w:pPr>
      <w:spacing w:after="120" w:line="240" w:lineRule="auto"/>
      <w:ind w:left="420" w:leftChars="200" w:firstLine="420" w:firstLineChars="200"/>
    </w:pPr>
    <w:rPr>
      <w:sz w:val="21"/>
      <w:szCs w:val="24"/>
    </w:rPr>
  </w:style>
  <w:style w:type="character" w:styleId="22">
    <w:name w:val="Strong"/>
    <w:basedOn w:val="21"/>
    <w:qFormat/>
    <w:uiPriority w:val="0"/>
    <w:rPr>
      <w:b/>
      <w:bCs/>
    </w:rPr>
  </w:style>
  <w:style w:type="character" w:styleId="23">
    <w:name w:val="page number"/>
    <w:qFormat/>
    <w:uiPriority w:val="0"/>
  </w:style>
  <w:style w:type="character" w:styleId="24">
    <w:name w:val="FollowedHyperlink"/>
    <w:basedOn w:val="21"/>
    <w:qFormat/>
    <w:uiPriority w:val="0"/>
    <w:rPr>
      <w:color w:val="222222"/>
      <w:u w:val="none"/>
    </w:rPr>
  </w:style>
  <w:style w:type="character" w:styleId="25">
    <w:name w:val="HTML Definition"/>
    <w:basedOn w:val="21"/>
    <w:qFormat/>
    <w:uiPriority w:val="0"/>
    <w:rPr>
      <w:i/>
      <w:iCs/>
    </w:rPr>
  </w:style>
  <w:style w:type="character" w:styleId="26">
    <w:name w:val="Hyperlink"/>
    <w:basedOn w:val="21"/>
    <w:qFormat/>
    <w:uiPriority w:val="0"/>
    <w:rPr>
      <w:color w:val="222222"/>
      <w:u w:val="none"/>
    </w:rPr>
  </w:style>
  <w:style w:type="character" w:styleId="27">
    <w:name w:val="HTML Code"/>
    <w:basedOn w:val="21"/>
    <w:qFormat/>
    <w:uiPriority w:val="0"/>
    <w:rPr>
      <w:rFonts w:hint="default" w:ascii="Consolas" w:hAnsi="Consolas" w:eastAsia="Consolas" w:cs="Consolas"/>
      <w:color w:val="C7254E"/>
      <w:sz w:val="21"/>
      <w:szCs w:val="21"/>
      <w:shd w:val="clear" w:color="auto" w:fill="F9F2F4"/>
    </w:rPr>
  </w:style>
  <w:style w:type="character" w:styleId="28">
    <w:name w:val="HTML Keyboard"/>
    <w:basedOn w:val="21"/>
    <w:qFormat/>
    <w:uiPriority w:val="0"/>
    <w:rPr>
      <w:rFonts w:ascii="Consolas" w:hAnsi="Consolas" w:eastAsia="Consolas" w:cs="Consolas"/>
      <w:color w:val="FFFFFF"/>
      <w:sz w:val="21"/>
      <w:szCs w:val="21"/>
      <w:shd w:val="clear" w:color="auto" w:fill="333333"/>
    </w:rPr>
  </w:style>
  <w:style w:type="character" w:styleId="29">
    <w:name w:val="HTML Sample"/>
    <w:basedOn w:val="21"/>
    <w:qFormat/>
    <w:uiPriority w:val="0"/>
    <w:rPr>
      <w:rFonts w:hint="default" w:ascii="Consolas" w:hAnsi="Consolas" w:eastAsia="Consolas" w:cs="Consolas"/>
      <w:sz w:val="21"/>
      <w:szCs w:val="21"/>
    </w:rPr>
  </w:style>
  <w:style w:type="paragraph" w:customStyle="1" w:styleId="30">
    <w:name w:val="章正文"/>
    <w:basedOn w:val="1"/>
    <w:qFormat/>
    <w:uiPriority w:val="0"/>
    <w:pPr>
      <w:spacing w:after="120" w:line="300" w:lineRule="auto"/>
      <w:ind w:firstLine="480"/>
    </w:pPr>
    <w:rPr>
      <w:rFonts w:ascii="Helvetica;Arial" w:hAnsi="Helvetica;Arial" w:cs="Helvetica;Arial"/>
      <w:kern w:val="0"/>
    </w:rPr>
  </w:style>
  <w:style w:type="paragraph" w:customStyle="1" w:styleId="31">
    <w:name w:val="正文首行缩进 21"/>
    <w:basedOn w:val="9"/>
    <w:qFormat/>
    <w:uiPriority w:val="0"/>
    <w:pPr>
      <w:spacing w:after="120" w:line="240" w:lineRule="auto"/>
      <w:ind w:left="420" w:firstLine="420"/>
    </w:pPr>
    <w:rPr>
      <w:sz w:val="21"/>
      <w:szCs w:val="24"/>
    </w:rPr>
  </w:style>
  <w:style w:type="paragraph" w:customStyle="1" w:styleId="32">
    <w:name w:val="正文首行缩进1"/>
    <w:basedOn w:val="2"/>
    <w:next w:val="16"/>
    <w:qFormat/>
    <w:uiPriority w:val="0"/>
    <w:pPr>
      <w:ind w:firstLine="420"/>
    </w:pPr>
    <w:rPr>
      <w:rFonts w:ascii="Arial" w:hAnsi="Arial" w:cs="Arial"/>
    </w:rPr>
  </w:style>
  <w:style w:type="character" w:customStyle="1" w:styleId="33">
    <w:name w:val="标题 2 Char1"/>
    <w:qFormat/>
    <w:uiPriority w:val="0"/>
    <w:rPr>
      <w:rFonts w:ascii="Arial" w:hAnsi="Arial" w:eastAsia="宋体" w:cs="Times New Roman"/>
      <w:b/>
      <w:bCs/>
      <w:sz w:val="28"/>
      <w:szCs w:val="32"/>
    </w:rPr>
  </w:style>
  <w:style w:type="character" w:customStyle="1" w:styleId="34">
    <w:name w:val="页码1"/>
    <w:qFormat/>
    <w:uiPriority w:val="0"/>
  </w:style>
  <w:style w:type="character" w:customStyle="1" w:styleId="35">
    <w:name w:val="标题 2 字符"/>
    <w:qFormat/>
    <w:uiPriority w:val="0"/>
    <w:rPr>
      <w:rFonts w:ascii="Cambria" w:hAnsi="Cambria" w:eastAsia="宋体" w:cs="Times New Roman"/>
      <w:b/>
      <w:bCs/>
      <w:kern w:val="2"/>
      <w:sz w:val="32"/>
      <w:szCs w:val="32"/>
    </w:rPr>
  </w:style>
  <w:style w:type="character" w:customStyle="1" w:styleId="36">
    <w:name w:val="font11"/>
    <w:qFormat/>
    <w:uiPriority w:val="0"/>
    <w:rPr>
      <w:rFonts w:ascii="Times New Roman" w:hAnsi="Times New Roman" w:cs="Times New Roman"/>
      <w:color w:val="000000"/>
      <w:sz w:val="24"/>
      <w:szCs w:val="24"/>
      <w:u w:val="none"/>
    </w:rPr>
  </w:style>
  <w:style w:type="character" w:customStyle="1" w:styleId="37">
    <w:name w:val="font31"/>
    <w:qFormat/>
    <w:uiPriority w:val="0"/>
    <w:rPr>
      <w:rFonts w:ascii="宋体" w:hAnsi="宋体" w:eastAsia="宋体" w:cs="宋体"/>
      <w:color w:val="000000"/>
      <w:sz w:val="24"/>
      <w:szCs w:val="24"/>
      <w:u w:val="none"/>
      <w:vertAlign w:val="superscript"/>
    </w:rPr>
  </w:style>
  <w:style w:type="character" w:customStyle="1" w:styleId="38">
    <w:name w:val="NormalCharacter"/>
    <w:qFormat/>
    <w:uiPriority w:val="0"/>
  </w:style>
  <w:style w:type="paragraph" w:customStyle="1" w:styleId="39">
    <w:name w:val="列表编号1"/>
    <w:basedOn w:val="1"/>
    <w:qFormat/>
    <w:uiPriority w:val="0"/>
    <w:pPr>
      <w:widowControl/>
      <w:numPr>
        <w:ilvl w:val="0"/>
        <w:numId w:val="2"/>
      </w:numPr>
      <w:tabs>
        <w:tab w:val="left" w:pos="454"/>
        <w:tab w:val="left" w:pos="720"/>
      </w:tabs>
      <w:spacing w:after="156"/>
      <w:ind w:left="1354" w:hanging="284"/>
      <w:jc w:val="left"/>
    </w:pPr>
    <w:rPr>
      <w:kern w:val="0"/>
      <w:sz w:val="24"/>
      <w:szCs w:val="20"/>
    </w:rPr>
  </w:style>
  <w:style w:type="paragraph" w:customStyle="1" w:styleId="40">
    <w:name w:val="纯文本1"/>
    <w:basedOn w:val="1"/>
    <w:next w:val="1"/>
    <w:qFormat/>
    <w:uiPriority w:val="0"/>
    <w:pPr>
      <w:spacing w:before="156" w:after="156" w:line="400" w:lineRule="exact"/>
    </w:pPr>
    <w:rPr>
      <w:rFonts w:ascii="宋体" w:hAnsi="宋体" w:cs="Courier New"/>
      <w:sz w:val="24"/>
    </w:rPr>
  </w:style>
  <w:style w:type="paragraph" w:customStyle="1" w:styleId="41">
    <w:name w:val="正文文本缩进 31"/>
    <w:basedOn w:val="1"/>
    <w:qFormat/>
    <w:uiPriority w:val="0"/>
    <w:pPr>
      <w:snapToGrid w:val="0"/>
      <w:ind w:firstLine="480"/>
      <w:jc w:val="left"/>
    </w:pPr>
    <w:rPr>
      <w:rFonts w:ascii="仿宋_GB2312;仿宋" w:hAnsi="仿宋_GB2312;仿宋" w:eastAsia="仿宋_GB2312;仿宋" w:cs="宋体"/>
      <w:color w:val="000000"/>
      <w:sz w:val="24"/>
    </w:rPr>
  </w:style>
  <w:style w:type="paragraph" w:customStyle="1" w:styleId="42">
    <w:name w:val="默认段落字体 Para Char Char Char Char Char Char Char Char Char1 Char Char Char Char"/>
    <w:basedOn w:val="1"/>
    <w:qFormat/>
    <w:uiPriority w:val="0"/>
    <w:rPr>
      <w:rFonts w:ascii="Tahoma" w:hAnsi="Tahoma" w:cs="Tahoma"/>
      <w:sz w:val="24"/>
      <w:szCs w:val="20"/>
    </w:rPr>
  </w:style>
  <w:style w:type="paragraph" w:styleId="43">
    <w:name w:val="List Paragraph"/>
    <w:basedOn w:val="1"/>
    <w:qFormat/>
    <w:uiPriority w:val="99"/>
    <w:pPr>
      <w:ind w:firstLine="420" w:firstLineChars="200"/>
    </w:pPr>
  </w:style>
  <w:style w:type="character" w:customStyle="1" w:styleId="44">
    <w:name w:val="font41"/>
    <w:basedOn w:val="21"/>
    <w:qFormat/>
    <w:uiPriority w:val="0"/>
    <w:rPr>
      <w:rFonts w:ascii="Tahoma" w:hAnsi="Tahoma" w:eastAsia="Tahoma" w:cs="Tahoma"/>
      <w:color w:val="000000"/>
      <w:sz w:val="18"/>
      <w:szCs w:val="18"/>
      <w:u w:val="none"/>
    </w:rPr>
  </w:style>
  <w:style w:type="character" w:customStyle="1" w:styleId="45">
    <w:name w:val="font51"/>
    <w:qFormat/>
    <w:uiPriority w:val="0"/>
    <w:rPr>
      <w:rFonts w:hint="eastAsia" w:ascii="宋体" w:hAnsi="宋体" w:eastAsia="宋体" w:cs="宋体"/>
      <w:color w:val="000000"/>
      <w:sz w:val="20"/>
      <w:szCs w:val="20"/>
      <w:u w:val="none"/>
    </w:rPr>
  </w:style>
  <w:style w:type="character" w:customStyle="1" w:styleId="46">
    <w:name w:val="font61"/>
    <w:qFormat/>
    <w:uiPriority w:val="0"/>
    <w:rPr>
      <w:rFonts w:hint="eastAsia" w:ascii="宋体" w:hAnsi="宋体" w:eastAsia="宋体" w:cs="宋体"/>
      <w:color w:val="000000"/>
      <w:sz w:val="20"/>
      <w:szCs w:val="20"/>
      <w:u w:val="none"/>
    </w:rPr>
  </w:style>
  <w:style w:type="character" w:customStyle="1" w:styleId="47">
    <w:name w:val="font01"/>
    <w:basedOn w:val="21"/>
    <w:qFormat/>
    <w:uiPriority w:val="0"/>
    <w:rPr>
      <w:rFonts w:hint="eastAsia" w:ascii="微软雅黑" w:hAnsi="微软雅黑" w:eastAsia="微软雅黑" w:cs="微软雅黑"/>
      <w:color w:val="000000"/>
      <w:sz w:val="18"/>
      <w:szCs w:val="18"/>
      <w:u w:val="none"/>
    </w:rPr>
  </w:style>
  <w:style w:type="paragraph" w:customStyle="1" w:styleId="48">
    <w:name w:val="内文正文"/>
    <w:qFormat/>
    <w:uiPriority w:val="0"/>
    <w:pPr>
      <w:adjustRightInd w:val="0"/>
      <w:snapToGrid w:val="0"/>
      <w:spacing w:line="400" w:lineRule="exact"/>
      <w:ind w:firstLine="200" w:firstLineChars="200"/>
    </w:pPr>
    <w:rPr>
      <w:rFonts w:ascii="Arial" w:hAnsi="Arial" w:eastAsia="宋体" w:cs="Times New Roman"/>
      <w:color w:val="000000"/>
      <w:kern w:val="2"/>
      <w:sz w:val="21"/>
      <w:szCs w:val="21"/>
      <w:lang w:val="en-US" w:eastAsia="zh-CN" w:bidi="ar-SA"/>
    </w:rPr>
  </w:style>
  <w:style w:type="paragraph" w:customStyle="1" w:styleId="49">
    <w:name w:val="表格文字"/>
    <w:next w:val="2"/>
    <w:qFormat/>
    <w:locked/>
    <w:uiPriority w:val="0"/>
    <w:pPr>
      <w:spacing w:beforeLines="25" w:afterLines="25"/>
      <w:jc w:val="center"/>
    </w:pPr>
    <w:rPr>
      <w:rFonts w:ascii="Times New Roman" w:hAnsi="Times New Roman" w:eastAsia="宋体" w:cs="Times New Roman"/>
      <w:kern w:val="2"/>
      <w:sz w:val="24"/>
      <w:szCs w:val="28"/>
      <w:lang w:val="en-US" w:eastAsia="zh-CN" w:bidi="ar-SA"/>
    </w:rPr>
  </w:style>
  <w:style w:type="character" w:customStyle="1" w:styleId="50">
    <w:name w:val="font21"/>
    <w:basedOn w:val="21"/>
    <w:qFormat/>
    <w:uiPriority w:val="0"/>
    <w:rPr>
      <w:rFonts w:hint="eastAsia" w:ascii="微软雅黑" w:hAnsi="微软雅黑" w:eastAsia="微软雅黑" w:cs="微软雅黑"/>
      <w:color w:val="000000"/>
      <w:sz w:val="18"/>
      <w:szCs w:val="18"/>
      <w:u w:val="none"/>
    </w:rPr>
  </w:style>
  <w:style w:type="paragraph" w:customStyle="1" w:styleId="51">
    <w:name w:val="正文2"/>
    <w:basedOn w:val="1"/>
    <w:qFormat/>
    <w:uiPriority w:val="0"/>
    <w:pPr>
      <w:spacing w:before="156" w:line="360" w:lineRule="auto"/>
      <w:ind w:firstLine="510" w:firstLineChars="200"/>
    </w:pPr>
    <w:rPr>
      <w:sz w:val="24"/>
      <w:szCs w:val="20"/>
    </w:rPr>
  </w:style>
  <w:style w:type="character" w:customStyle="1" w:styleId="52">
    <w:name w:val="first-child"/>
    <w:basedOn w:val="21"/>
    <w:qFormat/>
    <w:uiPriority w:val="0"/>
  </w:style>
  <w:style w:type="character" w:customStyle="1" w:styleId="53">
    <w:name w:val="layui-this"/>
    <w:basedOn w:val="21"/>
    <w:qFormat/>
    <w:uiPriority w:val="0"/>
    <w:rPr>
      <w:bdr w:val="single" w:color="EEEEEE" w:sz="6" w:space="0"/>
      <w:shd w:val="clear" w:color="auto" w:fill="FFFFFF"/>
    </w:rPr>
  </w:style>
  <w:style w:type="character" w:customStyle="1" w:styleId="54">
    <w:name w:val="hover11"/>
    <w:basedOn w:val="21"/>
    <w:qFormat/>
    <w:uiPriority w:val="0"/>
    <w:rPr>
      <w:color w:val="1258AD"/>
      <w:u w:val="none"/>
      <w:bdr w:val="single" w:color="1258AD" w:sz="6" w:space="0"/>
    </w:rPr>
  </w:style>
  <w:style w:type="character" w:customStyle="1" w:styleId="55">
    <w:name w:val="font91"/>
    <w:qFormat/>
    <w:uiPriority w:val="0"/>
    <w:rPr>
      <w:rFonts w:hint="eastAsia" w:ascii="宋体" w:hAnsi="宋体" w:eastAsia="宋体" w:cs="宋体"/>
      <w:color w:val="000000"/>
      <w:sz w:val="24"/>
      <w:szCs w:val="24"/>
      <w:u w:val="none"/>
    </w:rPr>
  </w:style>
  <w:style w:type="paragraph" w:customStyle="1" w:styleId="56">
    <w:name w:val="样式 正文文本缩进 + 左  0 字符"/>
    <w:basedOn w:val="9"/>
    <w:qFormat/>
    <w:uiPriority w:val="99"/>
    <w:pPr>
      <w:spacing w:line="360" w:lineRule="auto"/>
      <w:ind w:firstLine="250" w:firstLineChars="2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2924</Words>
  <Characters>16667</Characters>
  <Lines>138</Lines>
  <Paragraphs>39</Paragraphs>
  <TotalTime>7</TotalTime>
  <ScaleCrop>false</ScaleCrop>
  <LinksUpToDate>false</LinksUpToDate>
  <CharactersWithSpaces>19552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2021-07-13T16:56:00Z</dcterms:created>
  <dc:creator>vilibook</dc:creator>
  <cp:lastModifiedBy>Administrator</cp:lastModifiedBy>
  <cp:lastPrinted>2022-01-09T02:42:21Z</cp:lastPrinted>
  <dcterms:modified xsi:type="dcterms:W3CDTF">2022-01-09T02:43:51Z</dcterms:modified>
  <dc:title>浙江泰宁建设工程管理咨询有限公司</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2A46227FD5204C6985F3CC027156E627</vt:lpwstr>
  </property>
  <property fmtid="{D5CDD505-2E9C-101B-9397-08002B2CF9AE}" pid="3" name="KSOProductBuildVer">
    <vt:lpwstr>2052-11.1.0.11194</vt:lpwstr>
  </property>
</Properties>
</file>