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80" w:lineRule="atLeast"/>
        <w:ind w:right="0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adjustRightInd w:val="0"/>
        <w:spacing w:line="300" w:lineRule="exact"/>
        <w:jc w:val="center"/>
        <w:rPr>
          <w:rFonts w:hint="eastAsia" w:ascii="宋体" w:hAnsi="宋体" w:cs="仿宋_GB2312"/>
          <w:bCs/>
          <w:sz w:val="28"/>
          <w:szCs w:val="28"/>
        </w:rPr>
      </w:pPr>
    </w:p>
    <w:p>
      <w:pPr>
        <w:tabs>
          <w:tab w:val="left" w:pos="567"/>
        </w:tabs>
        <w:adjustRightInd w:val="0"/>
        <w:spacing w:line="400" w:lineRule="exact"/>
        <w:jc w:val="center"/>
        <w:rPr>
          <w:rFonts w:ascii="宋体" w:hAnsi="宋体" w:cs="仿宋_GB2312"/>
          <w:b/>
          <w:sz w:val="36"/>
          <w:szCs w:val="36"/>
        </w:rPr>
      </w:pPr>
      <w:r>
        <w:rPr>
          <w:rFonts w:hint="eastAsia" w:ascii="宋体" w:hAnsi="宋体" w:cs="仿宋_GB2312"/>
          <w:b/>
          <w:sz w:val="36"/>
          <w:szCs w:val="36"/>
        </w:rPr>
        <w:t>21级扩招生始业教育安排计划表</w:t>
      </w:r>
    </w:p>
    <w:tbl>
      <w:tblPr>
        <w:tblStyle w:val="5"/>
        <w:tblpPr w:leftFromText="180" w:rightFromText="180" w:vertAnchor="text" w:horzAnchor="page" w:tblpX="1626" w:tblpY="474"/>
        <w:tblOverlap w:val="never"/>
        <w:tblW w:w="1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14"/>
        <w:gridCol w:w="4570"/>
        <w:gridCol w:w="1114"/>
        <w:gridCol w:w="5065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7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45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责任部门</w:t>
            </w:r>
          </w:p>
        </w:tc>
        <w:tc>
          <w:tcPr>
            <w:tcW w:w="506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活动要求</w:t>
            </w: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96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11月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仿宋_GB2312"/>
                <w:szCs w:val="21"/>
              </w:rPr>
              <w:t>日</w:t>
            </w:r>
          </w:p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（周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仿宋_GB2312"/>
                <w:szCs w:val="21"/>
              </w:rPr>
              <w:t>）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下午</w:t>
            </w:r>
          </w:p>
        </w:tc>
        <w:tc>
          <w:tcPr>
            <w:tcW w:w="4570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开学第一课：13：30——15：00</w:t>
            </w: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各学院</w:t>
            </w:r>
          </w:p>
        </w:tc>
        <w:tc>
          <w:tcPr>
            <w:tcW w:w="5065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统一制作的PPT为宣讲材料，结合各专业情况，开展第一课的学习，做思想政治教育。</w:t>
            </w:r>
          </w:p>
        </w:tc>
        <w:tc>
          <w:tcPr>
            <w:tcW w:w="1421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各学院安排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196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4570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参观校史馆：15：10——15：40</w:t>
            </w: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校办</w:t>
            </w:r>
          </w:p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学生处</w:t>
            </w:r>
          </w:p>
        </w:tc>
        <w:tc>
          <w:tcPr>
            <w:tcW w:w="5065" w:type="dxa"/>
            <w:vAlign w:val="center"/>
          </w:tcPr>
          <w:p>
            <w:pPr>
              <w:spacing w:line="32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了解学校光荣而悠久的历史，增强学生的光荣感、认同感和责任感；</w:t>
            </w:r>
          </w:p>
        </w:tc>
        <w:tc>
          <w:tcPr>
            <w:tcW w:w="1421" w:type="dxa"/>
            <w:vAlign w:val="center"/>
          </w:tcPr>
          <w:p>
            <w:pPr>
              <w:spacing w:line="32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校史馆</w:t>
            </w:r>
          </w:p>
          <w:p>
            <w:pPr>
              <w:spacing w:line="320" w:lineRule="exact"/>
              <w:rPr>
                <w:rFonts w:hint="eastAsia"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6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4570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参观校园：16：00开始</w:t>
            </w: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各学院</w:t>
            </w:r>
          </w:p>
        </w:tc>
        <w:tc>
          <w:tcPr>
            <w:tcW w:w="5065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熟悉校园</w:t>
            </w:r>
          </w:p>
        </w:tc>
        <w:tc>
          <w:tcPr>
            <w:tcW w:w="1421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校内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196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晚上</w:t>
            </w:r>
          </w:p>
        </w:tc>
        <w:tc>
          <w:tcPr>
            <w:tcW w:w="4570" w:type="dxa"/>
            <w:vAlign w:val="center"/>
          </w:tcPr>
          <w:p>
            <w:pPr>
              <w:spacing w:line="320" w:lineRule="exac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专业教育：介绍行业现状及前景、专业定位和就业面向，解读培养方案、课程体系、考证要求、职业发展规划等。</w:t>
            </w: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各学院</w:t>
            </w:r>
          </w:p>
        </w:tc>
        <w:tc>
          <w:tcPr>
            <w:tcW w:w="5065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引导树立稳定的专业思想，明确专业发展目标。</w:t>
            </w:r>
          </w:p>
        </w:tc>
        <w:tc>
          <w:tcPr>
            <w:tcW w:w="1421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/>
                <w:color w:val="000000"/>
                <w:szCs w:val="21"/>
              </w:rPr>
              <w:t>各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学院安排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196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11月6日</w:t>
            </w:r>
          </w:p>
          <w:p>
            <w:pPr>
              <w:spacing w:line="32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（周六）</w:t>
            </w: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上午</w:t>
            </w:r>
          </w:p>
        </w:tc>
        <w:tc>
          <w:tcPr>
            <w:tcW w:w="4570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学业指导：学习方法、学习资源，重点解读与宣传学生课堂行为规范、实验实训安全教育、留级重修、选修课选课等相关制度。</w:t>
            </w: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各学院</w:t>
            </w:r>
          </w:p>
        </w:tc>
        <w:tc>
          <w:tcPr>
            <w:tcW w:w="5065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由教务处统一制作宣讲PPT，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各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学院对教师先开展专题培训，以班级为单位，开展专题讲座。</w:t>
            </w:r>
          </w:p>
        </w:tc>
        <w:tc>
          <w:tcPr>
            <w:tcW w:w="1421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/>
                <w:color w:val="000000"/>
                <w:szCs w:val="21"/>
              </w:rPr>
              <w:t>各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学院安排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下午</w:t>
            </w:r>
          </w:p>
        </w:tc>
        <w:tc>
          <w:tcPr>
            <w:tcW w:w="4570" w:type="dxa"/>
            <w:vAlign w:val="center"/>
          </w:tcPr>
          <w:p>
            <w:pPr>
              <w:spacing w:line="32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《学生手册》学习</w:t>
            </w:r>
          </w:p>
        </w:tc>
        <w:tc>
          <w:tcPr>
            <w:tcW w:w="1114" w:type="dxa"/>
            <w:vAlign w:val="center"/>
          </w:tcPr>
          <w:p>
            <w:pPr>
              <w:spacing w:line="32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各学院</w:t>
            </w:r>
          </w:p>
        </w:tc>
        <w:tc>
          <w:tcPr>
            <w:tcW w:w="5065" w:type="dxa"/>
            <w:vAlign w:val="center"/>
          </w:tcPr>
          <w:p>
            <w:pPr>
              <w:spacing w:line="32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清楚了解学校的相关规章制度，学院、各班级重点解读学生管理、校园生活部分。</w:t>
            </w:r>
          </w:p>
        </w:tc>
        <w:tc>
          <w:tcPr>
            <w:tcW w:w="1421" w:type="dxa"/>
            <w:vAlign w:val="center"/>
          </w:tcPr>
          <w:p>
            <w:pPr>
              <w:spacing w:line="320" w:lineRule="exact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各学院安排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叶根友行书繁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A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2021-11-01T08:26:15Z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