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044"/>
        <w:rPr>
          <w:sz w:val="52"/>
          <w:szCs w:val="52"/>
        </w:rPr>
      </w:pPr>
      <w:bookmarkStart w:id="0" w:name="_Hlk159918316"/>
      <w:r>
        <w:rPr>
          <w:rFonts w:hint="eastAsia"/>
          <w:sz w:val="52"/>
          <w:szCs w:val="52"/>
        </w:rPr>
        <w:t>浙江广厦建设职业技术大学硕士专业学位点培育方案</w:t>
      </w:r>
      <w:bookmarkEnd w:id="0"/>
    </w:p>
    <w:p/>
    <w:p>
      <w:r>
        <w:t>根据国务院学位委员会 2020 年颁布的《博士硕士学位授</w:t>
      </w:r>
      <w:r>
        <w:rPr>
          <w:rFonts w:hint="eastAsia"/>
        </w:rPr>
        <w:t>权审核办法》和《学位授权审核申请基本条件（2020）》等文件精神，结合我校实际，学校决定遴选专业类别硕士学位培育点建设。</w:t>
      </w:r>
    </w:p>
    <w:p>
      <w:r>
        <w:rPr>
          <w:rFonts w:hint="eastAsia"/>
        </w:rPr>
        <w:t>开展硕士专业学位培育点建设是适应学校转型发展和培养高层次应用型专门人才的必然要求，是进一步提高学校办学层次和学科建设水平的重要措施。为加强硕士专业学位点的培育建设，不断提升办学水平和人才培养质量，早日实现“国内一流、特色鲜明、具有国际影响力的高水平职业本科学校”的奋斗目标，现根据我校实际情况，特制定本方案。</w:t>
      </w:r>
    </w:p>
    <w:p>
      <w:pPr>
        <w:ind w:firstLine="562"/>
        <w:rPr>
          <w:b/>
          <w:bCs/>
        </w:rPr>
      </w:pPr>
      <w:r>
        <w:rPr>
          <w:rFonts w:hint="eastAsia"/>
          <w:b/>
          <w:bCs/>
        </w:rPr>
        <w:t xml:space="preserve">第一章 总则 </w:t>
      </w:r>
    </w:p>
    <w:p>
      <w:r>
        <w:rPr>
          <w:rFonts w:hint="eastAsia"/>
        </w:rPr>
        <w:t xml:space="preserve">第一条 专业硕士学位培育点建设指导思想 </w:t>
      </w:r>
    </w:p>
    <w:p>
      <w:r>
        <w:rPr>
          <w:rFonts w:hint="eastAsia"/>
        </w:rPr>
        <w:t>按照“以申促建，整体提升，服务需求，重点突破，突出特色，协调发展”的思路，坚持从学校整体发展和长远发展出发，根据地方和国家经济社会发展需要，构建符合校情、布局合理、特色鲜明的专业学位授权点培育体系，构建完善的培育项目管理和保证体系。</w:t>
      </w:r>
    </w:p>
    <w:p>
      <w:r>
        <w:rPr>
          <w:rFonts w:hint="eastAsia"/>
        </w:rPr>
        <w:t>第二条 硕士专业学位授权点培育项目（以下简称“培育项目”）</w:t>
      </w:r>
    </w:p>
    <w:p>
      <w:r>
        <w:rPr>
          <w:rFonts w:hint="eastAsia"/>
        </w:rPr>
        <w:t>应根据硕士专业学位的特点和增列硕士专业学位授权点的基本条件，重在自主建设，为获得授权做准备。硕士专业学位点培育以三年为一个建设周期。每个周期遴选</w:t>
      </w:r>
      <w:r>
        <w:rPr>
          <w:rFonts w:hint="eastAsia"/>
          <w:lang w:val="en-US" w:eastAsia="zh-CN"/>
        </w:rPr>
        <w:t>3</w:t>
      </w:r>
      <w:r>
        <w:rPr>
          <w:rFonts w:hint="eastAsia"/>
        </w:rPr>
        <w:t>-</w:t>
      </w:r>
      <w:r>
        <w:rPr>
          <w:rFonts w:hint="eastAsia"/>
          <w:lang w:val="en-US" w:eastAsia="zh-CN"/>
        </w:rPr>
        <w:t>5</w:t>
      </w:r>
      <w:r>
        <w:rPr>
          <w:rFonts w:hint="eastAsia"/>
        </w:rPr>
        <w:t xml:space="preserve">个硕士专业学位点进行培育建设。通过三年建设，使在建硕士专业学位点科技创新和社会服务能力显著提高，学科（专业）综合实力和优势特色显著增强，在目标定位、科学研究、校企合作、双导师队伍和实践基地建设等方面达到国家专业学位点申报条件和准入标准，确保学校新增硕士学位授予单位立项建设纳入省“十五五”高等教育发展规划，2030年左右取得硕士专业学位授予权，在推动学校转型发展、内涵发展、特色发展等方面发挥重大作用。  </w:t>
      </w:r>
    </w:p>
    <w:p>
      <w:r>
        <w:rPr>
          <w:rFonts w:hint="eastAsia"/>
        </w:rPr>
        <w:t xml:space="preserve">第三条 以各项指标达到专业硕士培养点评审指标国家标准，学校获得硕士培养授权单位为工作目标，加快推进学校内涵建设，并以此带动学校办学水平的全面提升。 </w:t>
      </w:r>
    </w:p>
    <w:p>
      <w:r>
        <w:rPr>
          <w:rFonts w:hint="eastAsia"/>
        </w:rPr>
        <w:t xml:space="preserve">第四条 坚持择需与择优相结合的遴选原则，对于培育项目给予一定的经费支持，同时学校在师资队伍建设、实验室建设、平台建设及专业图书资料购置等方面给予扶持。 </w:t>
      </w:r>
    </w:p>
    <w:p>
      <w:r>
        <w:rPr>
          <w:rFonts w:hint="eastAsia"/>
        </w:rPr>
        <w:t xml:space="preserve">第五条 坚持目标管理与过程管理相结合，采取“明确职责、定期评估、优胜劣汰、滚动发展”的动态管理模式。 </w:t>
      </w:r>
    </w:p>
    <w:p>
      <w:pPr>
        <w:ind w:firstLine="562"/>
        <w:rPr>
          <w:b/>
          <w:bCs/>
        </w:rPr>
      </w:pPr>
      <w:r>
        <w:rPr>
          <w:rFonts w:hint="eastAsia"/>
          <w:b/>
          <w:bCs/>
        </w:rPr>
        <w:t xml:space="preserve">第二章 组织 </w:t>
      </w:r>
    </w:p>
    <w:p>
      <w:r>
        <w:rPr>
          <w:rFonts w:hint="eastAsia"/>
        </w:rPr>
        <w:t>学位点建设需要紧紧围绕国家战略、区域经济社会发展和专业学位人才培养要求，结合学校办学目标定位，坚持以服务需求为导向，突出特色优势，强化能力培养。重点完成下述任务。</w:t>
      </w:r>
    </w:p>
    <w:p>
      <w:r>
        <w:rPr>
          <w:highlight w:val="none"/>
        </w:rPr>
        <w:t>加强组织领导</w:t>
      </w:r>
      <w:r>
        <w:rPr>
          <w:rFonts w:hint="eastAsia"/>
          <w:highlight w:val="none"/>
          <w:lang w:eastAsia="zh-CN"/>
        </w:rPr>
        <w:t>，</w:t>
      </w:r>
      <w:r>
        <w:rPr>
          <w:highlight w:val="none"/>
        </w:rPr>
        <w:t>学</w:t>
      </w:r>
      <w:r>
        <w:t>校成立由党委书记、校长为组长的硕士学位授予立项单位建设工作领导小组，统筹谋划、全面部署事关全局的重大问题</w:t>
      </w:r>
      <w:r>
        <w:rPr>
          <w:rFonts w:hint="eastAsia"/>
        </w:rPr>
        <w:t>。</w:t>
      </w:r>
      <w:r>
        <w:t>领导小组办公室设在科研</w:t>
      </w:r>
      <w:r>
        <w:rPr>
          <w:rFonts w:hint="eastAsia"/>
          <w:lang w:val="en-US" w:eastAsia="zh-CN"/>
        </w:rPr>
        <w:t>与社</w:t>
      </w:r>
      <w:r>
        <w:rPr>
          <w:rFonts w:hint="eastAsia"/>
          <w:highlight w:val="none"/>
          <w:lang w:val="en-US" w:eastAsia="zh-CN"/>
        </w:rPr>
        <w:t>会合作</w:t>
      </w:r>
      <w:r>
        <w:t>处</w:t>
      </w:r>
      <w:r>
        <w:rPr>
          <w:rFonts w:hint="eastAsia"/>
          <w:lang w:eastAsia="zh-CN"/>
        </w:rPr>
        <w:t>（</w:t>
      </w:r>
      <w:r>
        <w:rPr>
          <w:rFonts w:hint="eastAsia"/>
          <w:lang w:val="en-US" w:eastAsia="zh-CN"/>
        </w:rPr>
        <w:t>学报编辑部</w:t>
      </w:r>
      <w:r>
        <w:rPr>
          <w:rFonts w:hint="eastAsia"/>
          <w:lang w:eastAsia="zh-CN"/>
        </w:rPr>
        <w:t>）</w:t>
      </w:r>
      <w:r>
        <w:t>，负责根据领导小组部署要求，搞好总体谋划，对标对表进行任务分解。各相关职能部门成立工作组，认真学习研究学科建设和硕士学位授予立项单位建设相关指标，制定详细建设实施方案，确保高标准完成任务目标。硕建点实行依托单位负责人责任制，依托单位负责人牵头制定</w:t>
      </w:r>
      <w:r>
        <w:rPr>
          <w:highlight w:val="none"/>
        </w:rPr>
        <w:t>建设实施方案</w:t>
      </w:r>
      <w:r>
        <w:t>和年度工作计划，并负责组织落实。</w:t>
      </w:r>
    </w:p>
    <w:p>
      <w:r>
        <w:rPr>
          <w:rFonts w:hint="eastAsia"/>
          <w:highlight w:val="none"/>
        </w:rPr>
        <w:t>第</w:t>
      </w:r>
      <w:r>
        <w:rPr>
          <w:rFonts w:hint="eastAsia"/>
          <w:highlight w:val="none"/>
          <w:lang w:val="en-US" w:eastAsia="zh-CN"/>
        </w:rPr>
        <w:t>六</w:t>
      </w:r>
      <w:r>
        <w:rPr>
          <w:rFonts w:hint="eastAsia"/>
          <w:highlight w:val="none"/>
        </w:rPr>
        <w:t>条</w:t>
      </w:r>
      <w:r>
        <w:rPr>
          <w:rFonts w:hint="eastAsia"/>
          <w:lang w:val="en-US" w:eastAsia="zh-CN"/>
        </w:rPr>
        <w:t xml:space="preserve"> </w:t>
      </w:r>
      <w:r>
        <w:rPr>
          <w:rFonts w:hint="eastAsia"/>
        </w:rPr>
        <w:t>制定学位点建设规划</w:t>
      </w:r>
    </w:p>
    <w:p>
      <w:r>
        <w:rPr>
          <w:rFonts w:hint="eastAsia"/>
        </w:rPr>
        <w:t>以体现专业学位研究生教育规律的办学理念为指导，确立适应经济社会发展需要、符合职业导向的高层次应用型人才培养目标，制定方向正确、先进科学、适用可行的专业学位点五年建设发展规划和实施方案。</w:t>
      </w:r>
    </w:p>
    <w:p>
      <w:pPr>
        <w:rPr>
          <w:rFonts w:hint="eastAsia" w:eastAsiaTheme="majorEastAsia"/>
          <w:lang w:eastAsia="zh-CN"/>
        </w:rPr>
      </w:pPr>
      <w:r>
        <w:rPr>
          <w:rFonts w:hint="eastAsia"/>
        </w:rPr>
        <w:t>1.打造高水平师资团队。完善校内外“双导师”制，重点引进年轻博士或聘任相关学科领域教授，聘请实践经验丰富的行业企业专家为兼职导师，优化导师队伍结构，建设一支具备实践能力和理论基础的专业化教学团队和导师团队</w:t>
      </w:r>
      <w:r>
        <w:rPr>
          <w:rFonts w:hint="eastAsia"/>
          <w:lang w:eastAsia="zh-CN"/>
        </w:rPr>
        <w:t>。</w:t>
      </w:r>
    </w:p>
    <w:p>
      <w:r>
        <w:rPr>
          <w:rFonts w:hint="eastAsia"/>
        </w:rPr>
        <w:t>2共建专业硕士培养基地。建立与相关政府部门、行业企业长期合作的有效机制，建设一批能够满足专业学位研究生教育需要、职责明确、长期稳定的专业实践基地。</w:t>
      </w:r>
    </w:p>
    <w:p>
      <w:r>
        <w:rPr>
          <w:rFonts w:hint="eastAsia"/>
        </w:rPr>
        <w:t>第</w:t>
      </w:r>
      <w:r>
        <w:rPr>
          <w:rFonts w:hint="eastAsia"/>
          <w:lang w:val="en-US" w:eastAsia="zh-CN"/>
        </w:rPr>
        <w:t>七</w:t>
      </w:r>
      <w:r>
        <w:rPr>
          <w:rFonts w:hint="eastAsia"/>
        </w:rPr>
        <w:t>条</w:t>
      </w:r>
      <w:r>
        <w:rPr>
          <w:rFonts w:hint="eastAsia"/>
          <w:lang w:val="en-US" w:eastAsia="zh-CN"/>
        </w:rPr>
        <w:t xml:space="preserve"> </w:t>
      </w:r>
      <w:r>
        <w:rPr>
          <w:rFonts w:hint="eastAsia"/>
        </w:rPr>
        <w:t>学校成立申硕工作领导小组，统筹全校硕士点建设工作。</w:t>
      </w:r>
    </w:p>
    <w:p>
      <w:r>
        <w:rPr>
          <w:rFonts w:hint="eastAsia"/>
        </w:rPr>
        <w:t>学校申硕工作领导小组下设办公室，办公室设在科研与社会合作处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，办公室主任由科研与社会合作处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处长兼任。对标开展学位点建设。对照国家新增硕士学位授予单位申请基本条件开展建设。</w:t>
      </w:r>
    </w:p>
    <w:p>
      <w:r>
        <w:rPr>
          <w:rFonts w:hint="eastAsia"/>
        </w:rPr>
        <w:t>1.开展应用性科学研究。形成稳定的、与地方社会经济发展结合度高的培养方向；围绕专业学位培养方向汇聚应用型科研人才、搭建应用型科研平台、争取应用型科研项目、产出应用型科研成果；科研成果的社会影响较大、应用性强，对地方社会经济发展贡献大。</w:t>
      </w:r>
    </w:p>
    <w:p>
      <w:r>
        <w:rPr>
          <w:rFonts w:hint="eastAsia"/>
        </w:rPr>
        <w:t>2.联合培养硕士研究生。与浙江师范大学等省内</w:t>
      </w:r>
      <w:r>
        <w:rPr>
          <w:rFonts w:hint="eastAsia"/>
          <w:lang w:val="en-US" w:eastAsia="zh-CN"/>
        </w:rPr>
        <w:t>外</w:t>
      </w:r>
      <w:r>
        <w:rPr>
          <w:rFonts w:hint="eastAsia"/>
        </w:rPr>
        <w:t>知名高校合作，共同制定研究生联合培养计划，对研究生培养工作合理布局，统筹安排；加强沟通，积极交流，主动寻求联合培养途径；打造一批业务精湛，规模合理，结构优化，具有较高水平的导师队伍；借鉴合作院校先进的研究生培养经验和管理模式，完善人才培养体系，为我校研究生培养和管理工作奠定基础。</w:t>
      </w:r>
    </w:p>
    <w:p>
      <w:r>
        <w:rPr>
          <w:rFonts w:hint="eastAsia"/>
        </w:rPr>
        <w:t xml:space="preserve">第八条 学校职责 </w:t>
      </w:r>
    </w:p>
    <w:p>
      <w:r>
        <w:rPr>
          <w:rFonts w:hint="eastAsia"/>
        </w:rPr>
        <w:t>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负责培育项目的组织与日常管理，职责如下： </w:t>
      </w:r>
    </w:p>
    <w:p>
      <w:r>
        <w:rPr>
          <w:rFonts w:hint="eastAsia"/>
        </w:rPr>
        <w:t xml:space="preserve">1.制定培育项目建设规划、管理办法与评估方案； </w:t>
      </w:r>
    </w:p>
    <w:p>
      <w:r>
        <w:rPr>
          <w:rFonts w:hint="eastAsia"/>
        </w:rPr>
        <w:t xml:space="preserve">2.主持培育项目的遴选、评估与验收； </w:t>
      </w:r>
    </w:p>
    <w:p>
      <w:r>
        <w:rPr>
          <w:rFonts w:hint="eastAsia"/>
        </w:rPr>
        <w:t xml:space="preserve">3.组织硕士学位授权点的申报、建设和管理； </w:t>
      </w:r>
    </w:p>
    <w:p>
      <w:r>
        <w:rPr>
          <w:rFonts w:hint="eastAsia"/>
        </w:rPr>
        <w:t xml:space="preserve">4.审核培育项目和授权点建设经费的使用等。 </w:t>
      </w:r>
    </w:p>
    <w:p>
      <w:r>
        <w:rPr>
          <w:rFonts w:hint="eastAsia"/>
        </w:rPr>
        <w:t xml:space="preserve">第九条 学院职责 </w:t>
      </w:r>
    </w:p>
    <w:p>
      <w:r>
        <w:rPr>
          <w:rFonts w:hint="eastAsia"/>
        </w:rPr>
        <w:t xml:space="preserve">1.对专业硕士学位培育点带头人进行提名并组建团队； </w:t>
      </w:r>
    </w:p>
    <w:p>
      <w:r>
        <w:rPr>
          <w:rFonts w:hint="eastAsia"/>
        </w:rPr>
        <w:t xml:space="preserve">2.审核专业硕士学位培育点建设方案和年度工作计划； </w:t>
      </w:r>
    </w:p>
    <w:p>
      <w:r>
        <w:rPr>
          <w:rFonts w:hint="eastAsia"/>
        </w:rPr>
        <w:t xml:space="preserve">3.协助专业硕士学位培育点带头人做好组织协调及管理工作； </w:t>
      </w:r>
    </w:p>
    <w:p>
      <w:r>
        <w:rPr>
          <w:rFonts w:hint="eastAsia"/>
        </w:rPr>
        <w:t xml:space="preserve">4.审核专业硕士学位培育点建设经费开支； </w:t>
      </w:r>
    </w:p>
    <w:p>
      <w:r>
        <w:rPr>
          <w:rFonts w:hint="eastAsia"/>
        </w:rPr>
        <w:t>5.培育点工作成效是对学院奖惩的重要依</w:t>
      </w:r>
      <w:r>
        <w:rPr>
          <w:rFonts w:hint="eastAsia"/>
          <w:highlight w:val="none"/>
        </w:rPr>
        <w:t>据</w:t>
      </w:r>
      <w:r>
        <w:rPr>
          <w:rFonts w:hint="eastAsia"/>
          <w:highlight w:val="none"/>
          <w:lang w:eastAsia="zh-CN"/>
        </w:rPr>
        <w:t>。</w:t>
      </w:r>
      <w:r>
        <w:rPr>
          <w:rFonts w:hint="eastAsia"/>
          <w:highlight w:val="none"/>
        </w:rPr>
        <w:t xml:space="preserve"> </w:t>
      </w:r>
    </w:p>
    <w:p>
      <w:r>
        <w:rPr>
          <w:rFonts w:hint="eastAsia"/>
        </w:rPr>
        <w:t xml:space="preserve">第十条 专业硕士学位培育点带头人职责 </w:t>
      </w:r>
    </w:p>
    <w:p>
      <w:r>
        <w:rPr>
          <w:rFonts w:hint="eastAsia"/>
        </w:rPr>
        <w:t xml:space="preserve">1.制订专业硕士学位培育点建设规划和年度计划，经学院初审后，报科研与社会合作处审批并组织实施； </w:t>
      </w:r>
    </w:p>
    <w:p>
      <w:r>
        <w:rPr>
          <w:rFonts w:hint="eastAsia"/>
        </w:rPr>
        <w:t xml:space="preserve">2.制定年度经费预算计划，负责经费开支，提交年度经费决算报告； </w:t>
      </w:r>
    </w:p>
    <w:p>
      <w:r>
        <w:rPr>
          <w:rFonts w:hint="eastAsia"/>
        </w:rPr>
        <w:t xml:space="preserve">3.组织科研与教学活动，组织学术交流，扩大学科影响； </w:t>
      </w:r>
    </w:p>
    <w:p>
      <w:r>
        <w:rPr>
          <w:rFonts w:hint="eastAsia"/>
        </w:rPr>
        <w:t xml:space="preserve">4.组建学术梯队，培养学术带头人、学术骨干； </w:t>
      </w:r>
    </w:p>
    <w:p>
      <w:r>
        <w:rPr>
          <w:rFonts w:hint="eastAsia"/>
        </w:rPr>
        <w:t xml:space="preserve">5.制定仪器设备、图书资料采购计划，改善培育点支撑条件； </w:t>
      </w:r>
    </w:p>
    <w:p>
      <w:r>
        <w:rPr>
          <w:rFonts w:hint="eastAsia"/>
        </w:rPr>
        <w:t>6.培育点工作成效是对带头人奖惩主要依据。</w:t>
      </w:r>
    </w:p>
    <w:p>
      <w:pPr>
        <w:ind w:firstLine="562"/>
        <w:rPr>
          <w:b/>
          <w:bCs/>
        </w:rPr>
      </w:pPr>
      <w:r>
        <w:rPr>
          <w:rFonts w:hint="eastAsia"/>
          <w:b/>
          <w:bCs/>
        </w:rPr>
        <w:t xml:space="preserve">第三章 遴选 </w:t>
      </w:r>
    </w:p>
    <w:p>
      <w:r>
        <w:rPr>
          <w:rFonts w:hint="eastAsia"/>
        </w:rPr>
        <w:t>第</w:t>
      </w:r>
      <w:r>
        <w:rPr>
          <w:rFonts w:hint="eastAsia"/>
          <w:highlight w:val="none"/>
        </w:rPr>
        <w:t>十</w:t>
      </w:r>
      <w:r>
        <w:rPr>
          <w:rFonts w:hint="eastAsia"/>
        </w:rPr>
        <w:t xml:space="preserve">条 专业硕士学位培育点遴选的原则与范围 </w:t>
      </w:r>
    </w:p>
    <w:p>
      <w:r>
        <w:rPr>
          <w:rFonts w:hint="eastAsia"/>
        </w:rPr>
        <w:t xml:space="preserve">1.特色鲜明，优势突出。专业硕士学位培育点的建设应符合区域经济建设和社会发展的需要，能体现学校的发展方向和特色。 </w:t>
      </w:r>
    </w:p>
    <w:p>
      <w:r>
        <w:rPr>
          <w:rFonts w:hint="eastAsia"/>
        </w:rPr>
        <w:t xml:space="preserve">2.具有一定的人才梯队，能够形成学科团队，具有一定的科研、教学积累和发展潜力，有望培育达到专业硕士学位授予点要求。 </w:t>
      </w:r>
    </w:p>
    <w:p>
      <w:r>
        <w:rPr>
          <w:rFonts w:hint="eastAsia"/>
        </w:rPr>
        <w:t xml:space="preserve">3.鼓励多个学院交叉融合，联合申报，共同开展专业硕士学位培育点的建设。 </w:t>
      </w:r>
    </w:p>
    <w:p>
      <w:r>
        <w:rPr>
          <w:rFonts w:hint="eastAsia"/>
        </w:rPr>
        <w:t>4.遴选采用学院申报与学校确</w:t>
      </w:r>
      <w:r>
        <w:rPr>
          <w:rFonts w:hint="eastAsia"/>
          <w:highlight w:val="none"/>
        </w:rPr>
        <w:t>定</w:t>
      </w:r>
      <w:r>
        <w:rPr>
          <w:rFonts w:hint="eastAsia"/>
          <w:highlight w:val="none"/>
          <w:lang w:val="en-US" w:eastAsia="zh-CN"/>
        </w:rPr>
        <w:t>相</w:t>
      </w:r>
      <w:r>
        <w:rPr>
          <w:rFonts w:hint="eastAsia"/>
          <w:highlight w:val="none"/>
        </w:rPr>
        <w:t>结</w:t>
      </w:r>
      <w:r>
        <w:rPr>
          <w:rFonts w:hint="eastAsia"/>
        </w:rPr>
        <w:t xml:space="preserve">合原则。积极鼓励二级学院申报专业硕士学位培育点；同时学校可以根据需要确定建设一些专业硕士学位培育点，指定二级学院承担专业硕士学位培育点建设工作。 </w:t>
      </w:r>
    </w:p>
    <w:p>
      <w:r>
        <w:rPr>
          <w:rFonts w:hint="eastAsia"/>
        </w:rPr>
        <w:t xml:space="preserve">5.专业硕士学位培育点的申请范围按照国务院学位委员会颁布的《学位授权审核申请基本条件（2020）》规定的目录名称确定。 </w:t>
      </w:r>
    </w:p>
    <w:p>
      <w:r>
        <w:rPr>
          <w:rFonts w:hint="eastAsia"/>
        </w:rPr>
        <w:t>6. 按照“试点先行、示范引领；需求导向、分类推进”的原则，遴选部分优势特色专业（集群）为学位点建设试点，探索符合硕士专业学位授权点条件的应用技术型人才培养模式及推进校企结合、产教融合的路径。</w:t>
      </w:r>
    </w:p>
    <w:p>
      <w:r>
        <w:rPr>
          <w:rFonts w:hint="eastAsia"/>
          <w:highlight w:val="none"/>
        </w:rPr>
        <w:t>第十</w:t>
      </w:r>
      <w:r>
        <w:rPr>
          <w:rFonts w:hint="eastAsia"/>
          <w:highlight w:val="none"/>
          <w:lang w:val="en-US" w:eastAsia="zh-CN"/>
        </w:rPr>
        <w:t>一</w:t>
      </w:r>
      <w:r>
        <w:rPr>
          <w:rFonts w:hint="eastAsia"/>
          <w:highlight w:val="none"/>
        </w:rPr>
        <w:t xml:space="preserve">条 </w:t>
      </w:r>
      <w:r>
        <w:rPr>
          <w:rFonts w:hint="eastAsia"/>
        </w:rPr>
        <w:t xml:space="preserve">专业硕士学位培育点建设周期与要求 </w:t>
      </w:r>
    </w:p>
    <w:p>
      <w:r>
        <w:rPr>
          <w:rFonts w:hint="eastAsia"/>
        </w:rPr>
        <w:t>专业硕士学位培育点建设周期为</w:t>
      </w:r>
      <w:r>
        <w:t>3</w:t>
      </w:r>
      <w:r>
        <w:rPr>
          <w:rFonts w:hint="eastAsia"/>
        </w:rPr>
        <w:t>年。经过</w:t>
      </w:r>
      <w:r>
        <w:t>3</w:t>
      </w:r>
      <w:r>
        <w:rPr>
          <w:rFonts w:hint="eastAsia"/>
        </w:rPr>
        <w:t xml:space="preserve">年建设，总体水平、师资队伍、人才培养、科研水平、培养环境与条件均达到专业硕士授予点要求。 </w:t>
      </w:r>
    </w:p>
    <w:p>
      <w:r>
        <w:rPr>
          <w:rFonts w:hint="eastAsia"/>
          <w:highlight w:val="none"/>
        </w:rPr>
        <w:t>第十</w:t>
      </w:r>
      <w:r>
        <w:rPr>
          <w:rFonts w:hint="eastAsia"/>
          <w:highlight w:val="none"/>
          <w:lang w:val="en-US" w:eastAsia="zh-CN"/>
        </w:rPr>
        <w:t>二</w:t>
      </w:r>
      <w:r>
        <w:rPr>
          <w:rFonts w:hint="eastAsia"/>
          <w:highlight w:val="none"/>
        </w:rPr>
        <w:t xml:space="preserve">条 </w:t>
      </w:r>
      <w:r>
        <w:rPr>
          <w:rFonts w:hint="eastAsia"/>
        </w:rPr>
        <w:t xml:space="preserve">专业硕士学位培育点遴选的基本条件 </w:t>
      </w:r>
    </w:p>
    <w:p>
      <w:r>
        <w:rPr>
          <w:rFonts w:hint="eastAsia"/>
        </w:rPr>
        <w:t xml:space="preserve">1.培养目标定位 </w:t>
      </w:r>
    </w:p>
    <w:p>
      <w:r>
        <w:rPr>
          <w:rFonts w:hint="eastAsia"/>
        </w:rPr>
        <w:t xml:space="preserve">1.1 申报单位应体现专业学位研究生教育规律的办学理念，制定适应经济社会发展需要、符合高层次应用型人才培养目标，人才培养体现行业针对性，注重创新能力和实践能力培养； </w:t>
      </w:r>
    </w:p>
    <w:p>
      <w:r>
        <w:rPr>
          <w:rFonts w:hint="eastAsia"/>
        </w:rPr>
        <w:t xml:space="preserve">1.2 有未来三年本硕士点的建设发展规划，有明确的发展目标、建设思路和切实可行的建设措施。 </w:t>
      </w:r>
    </w:p>
    <w:p>
      <w:r>
        <w:rPr>
          <w:rFonts w:hint="eastAsia"/>
        </w:rPr>
        <w:t xml:space="preserve">2.培养方案和培养模式 </w:t>
      </w:r>
    </w:p>
    <w:p>
      <w:pPr>
        <w:rPr>
          <w:rFonts w:hint="default" w:eastAsiaTheme="majorEastAsia"/>
          <w:lang w:val="en-US" w:eastAsia="zh-CN"/>
        </w:rPr>
      </w:pPr>
      <w:r>
        <w:rPr>
          <w:rFonts w:hint="eastAsia"/>
        </w:rPr>
        <w:t xml:space="preserve">2.1 </w:t>
      </w:r>
      <w:r>
        <w:rPr>
          <w:rFonts w:hint="eastAsia"/>
          <w:lang w:val="en-US" w:eastAsia="zh-CN"/>
        </w:rPr>
        <w:t>申报单位要有明确联合培养硕士的合作学校，共同制订专业硕士学位联合培养的合作方案。</w:t>
      </w:r>
    </w:p>
    <w:p>
      <w:r>
        <w:rPr>
          <w:rFonts w:hint="eastAsia"/>
          <w:lang w:val="en-US" w:eastAsia="zh-CN"/>
        </w:rPr>
        <w:t>2.2</w:t>
      </w:r>
      <w:r>
        <w:rPr>
          <w:rFonts w:hint="eastAsia"/>
        </w:rPr>
        <w:t xml:space="preserve">申报单位与相关行(企)业共同制定培养方案，培养方案要符合对应的硕士专业学位（领域）教学指导委员会的要求， 突出高层次应用型人才的特定职业岗位能力和职业素养要求； </w:t>
      </w:r>
    </w:p>
    <w:p>
      <w:r>
        <w:rPr>
          <w:rFonts w:hint="eastAsia"/>
        </w:rPr>
        <w:t>2.</w:t>
      </w:r>
      <w:r>
        <w:rPr>
          <w:rFonts w:hint="eastAsia"/>
          <w:lang w:val="en-US" w:eastAsia="zh-CN"/>
        </w:rPr>
        <w:t>3</w:t>
      </w:r>
      <w:r>
        <w:rPr>
          <w:rFonts w:hint="eastAsia"/>
        </w:rPr>
        <w:t xml:space="preserve"> 申报单位与相关行(企)业共同构建以提升职业能力为导向的专业学位研究生培养模式，注重产学研结合，突出办学特色； </w:t>
      </w:r>
    </w:p>
    <w:p>
      <w:r>
        <w:rPr>
          <w:rFonts w:hint="eastAsia"/>
        </w:rPr>
        <w:t>2.</w:t>
      </w:r>
      <w:r>
        <w:rPr>
          <w:rFonts w:hint="eastAsia"/>
          <w:lang w:val="en-US" w:eastAsia="zh-CN"/>
        </w:rPr>
        <w:t>4</w:t>
      </w:r>
      <w:r>
        <w:rPr>
          <w:rFonts w:hint="eastAsia"/>
        </w:rPr>
        <w:t xml:space="preserve">申报单位有与相关行(企)业合作的良好基础，并有长期合作的有效机制和措施，积极引导行(企)业参与人才培养全过程。 </w:t>
      </w:r>
    </w:p>
    <w:p>
      <w:r>
        <w:rPr>
          <w:rFonts w:hint="eastAsia"/>
        </w:rPr>
        <w:t xml:space="preserve">3.师资条件 </w:t>
      </w:r>
    </w:p>
    <w:p>
      <w:r>
        <w:rPr>
          <w:rFonts w:hint="eastAsia"/>
        </w:rPr>
        <w:t xml:space="preserve">3.1 所申报的培育点师资队伍结构合理，具有一定的正高职称的校内教师，副教授以上职称与拥有博士学位人员达到一定比例，拥有一定比例的参与研究生教学与指导的行（企）业教师。 </w:t>
      </w:r>
    </w:p>
    <w:p>
      <w:r>
        <w:rPr>
          <w:rFonts w:hint="eastAsia"/>
        </w:rPr>
        <w:t xml:space="preserve">3.2 校内外教师团队具有较强的科研和育人能力。 </w:t>
      </w:r>
    </w:p>
    <w:p>
      <w:pPr>
        <w:rPr>
          <w:rFonts w:hint="eastAsia"/>
          <w:highlight w:val="none"/>
        </w:rPr>
      </w:pPr>
      <w:r>
        <w:rPr>
          <w:rFonts w:hint="eastAsia"/>
          <w:highlight w:val="none"/>
        </w:rPr>
        <w:t>4.支撑条件好</w:t>
      </w:r>
    </w:p>
    <w:p>
      <w:r>
        <w:rPr>
          <w:rFonts w:hint="eastAsia"/>
        </w:rPr>
        <w:t xml:space="preserve">具备建设专业硕士学位培育点所需要的实验室、仪器设备、研究基地和图书资料等基础条件。 </w:t>
      </w:r>
    </w:p>
    <w:p>
      <w:r>
        <w:rPr>
          <w:rFonts w:hint="eastAsia"/>
          <w:highlight w:val="none"/>
        </w:rPr>
        <w:t>第十</w:t>
      </w:r>
      <w:r>
        <w:rPr>
          <w:rFonts w:hint="eastAsia"/>
          <w:highlight w:val="none"/>
          <w:lang w:val="en-US" w:eastAsia="zh-CN"/>
        </w:rPr>
        <w:t>三</w:t>
      </w:r>
      <w:r>
        <w:rPr>
          <w:rFonts w:hint="eastAsia"/>
          <w:highlight w:val="none"/>
        </w:rPr>
        <w:t xml:space="preserve">条 </w:t>
      </w:r>
      <w:r>
        <w:rPr>
          <w:rFonts w:hint="eastAsia"/>
        </w:rPr>
        <w:t xml:space="preserve">专业硕士学位培育点遴选程序 </w:t>
      </w:r>
    </w:p>
    <w:p>
      <w:r>
        <w:rPr>
          <w:rFonts w:hint="eastAsia"/>
        </w:rPr>
        <w:t xml:space="preserve">1.申报：由学院在全面评估、优化组合的基础上组织申报。考虑不同学科特点、实验室条件及人才资源分布，鼓励跨学院联合申报。 </w:t>
      </w:r>
    </w:p>
    <w:p>
      <w:r>
        <w:rPr>
          <w:rFonts w:hint="eastAsia"/>
        </w:rPr>
        <w:t>2.审查：科研与社会合作处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负责对申请材料进行初审，初审不合格者不得参加遴选。 </w:t>
      </w:r>
    </w:p>
    <w:p>
      <w:r>
        <w:rPr>
          <w:rFonts w:hint="eastAsia"/>
        </w:rPr>
        <w:t>3.评审：科研与社会合作处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组织专家组进行评审， </w:t>
      </w:r>
    </w:p>
    <w:p>
      <w:pPr>
        <w:ind w:left="0" w:leftChars="0" w:firstLine="0" w:firstLineChars="0"/>
      </w:pPr>
      <w:r>
        <w:rPr>
          <w:rFonts w:hint="eastAsia"/>
        </w:rPr>
        <w:t>并向申硕工作领导小组汇报专家评审推荐结果，申硕工作领导小组确定培育项目名单后公示 5 个工作日。如有异议，科研与社会合作处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组织专家进行复审，申硕工作领导小组根据复审结果做出最终决定。 </w:t>
      </w:r>
    </w:p>
    <w:p>
      <w:r>
        <w:rPr>
          <w:rFonts w:hint="eastAsia"/>
        </w:rPr>
        <w:t>4.审批：公示无异议或申硕工作领导小组做出最终决定后，提交</w:t>
      </w:r>
      <w:r>
        <w:rPr>
          <w:rFonts w:hint="eastAsia"/>
          <w:lang w:val="en-US" w:eastAsia="zh-CN"/>
        </w:rPr>
        <w:t>校</w:t>
      </w:r>
      <w:r>
        <w:rPr>
          <w:rFonts w:hint="eastAsia"/>
        </w:rPr>
        <w:t>长办公会审批。</w:t>
      </w:r>
    </w:p>
    <w:p>
      <w:r>
        <w:rPr>
          <w:rFonts w:hint="eastAsia"/>
        </w:rPr>
        <w:t>5.坚持公平、公开、公正的原</w:t>
      </w:r>
      <w:r>
        <w:rPr>
          <w:rFonts w:hint="eastAsia"/>
          <w:highlight w:val="none"/>
        </w:rPr>
        <w:t>则</w:t>
      </w:r>
      <w:r>
        <w:rPr>
          <w:rFonts w:hint="eastAsia"/>
          <w:highlight w:val="none"/>
          <w:lang w:eastAsia="zh-CN"/>
        </w:rPr>
        <w:t>：</w:t>
      </w:r>
      <w:r>
        <w:rPr>
          <w:rFonts w:hint="eastAsia"/>
          <w:highlight w:val="none"/>
        </w:rPr>
        <w:t>申</w:t>
      </w:r>
      <w:r>
        <w:rPr>
          <w:rFonts w:hint="eastAsia"/>
        </w:rPr>
        <w:t xml:space="preserve">报专业硕士学位培育点的学科梯队成员、所在学院领导不得作为评审专家参与学科评审；参加评审的专家和工作人员须坚持公平公正原则，且具有保密责任。评审过程接受学校纪检监察部门监督。 </w:t>
      </w:r>
    </w:p>
    <w:p>
      <w:pPr>
        <w:ind w:firstLine="562"/>
        <w:rPr>
          <w:b/>
          <w:bCs/>
        </w:rPr>
      </w:pPr>
      <w:r>
        <w:rPr>
          <w:rFonts w:hint="eastAsia"/>
          <w:b/>
          <w:bCs/>
        </w:rPr>
        <w:t xml:space="preserve">第四章 经费 </w:t>
      </w:r>
    </w:p>
    <w:p>
      <w:r>
        <w:rPr>
          <w:rFonts w:hint="eastAsia"/>
          <w:highlight w:val="none"/>
        </w:rPr>
        <w:t>第十</w:t>
      </w:r>
      <w:r>
        <w:rPr>
          <w:rFonts w:hint="eastAsia"/>
          <w:highlight w:val="none"/>
          <w:lang w:val="en-US" w:eastAsia="zh-CN"/>
        </w:rPr>
        <w:t>四</w:t>
      </w:r>
      <w:r>
        <w:rPr>
          <w:rFonts w:hint="eastAsia"/>
          <w:highlight w:val="none"/>
        </w:rPr>
        <w:t xml:space="preserve">条 </w:t>
      </w:r>
      <w:r>
        <w:rPr>
          <w:rFonts w:hint="eastAsia"/>
          <w:highlight w:val="none"/>
          <w:lang w:val="en-US" w:eastAsia="zh-CN"/>
        </w:rPr>
        <w:t>学校保证</w:t>
      </w:r>
      <w:r>
        <w:rPr>
          <w:rFonts w:hint="eastAsia"/>
          <w:highlight w:val="none"/>
        </w:rPr>
        <w:t>专业硕士学位培育点建设</w:t>
      </w:r>
      <w:r>
        <w:rPr>
          <w:rFonts w:hint="eastAsia"/>
          <w:highlight w:val="none"/>
          <w:lang w:val="en-US" w:eastAsia="zh-CN"/>
        </w:rPr>
        <w:t>经费，</w:t>
      </w:r>
      <w:r>
        <w:rPr>
          <w:rFonts w:hint="eastAsia"/>
        </w:rPr>
        <w:t>专业硕士学位培育点建设周期为</w:t>
      </w:r>
      <w:r>
        <w:t>3</w:t>
      </w:r>
      <w:r>
        <w:rPr>
          <w:rFonts w:hint="eastAsia"/>
        </w:rPr>
        <w:t>年。对于列入建设计划的校级专业硕士学位培育点，专项建设经费为：</w:t>
      </w:r>
      <w:r>
        <w:rPr>
          <w:rFonts w:hint="eastAsia"/>
          <w:highlight w:val="none"/>
        </w:rPr>
        <w:t>每年资助不少于</w:t>
      </w:r>
      <w:r>
        <w:rPr>
          <w:rFonts w:hint="eastAsia"/>
          <w:highlight w:val="none"/>
          <w:lang w:val="en-US" w:eastAsia="zh-CN"/>
        </w:rPr>
        <w:t>3</w:t>
      </w:r>
      <w:r>
        <w:rPr>
          <w:highlight w:val="none"/>
        </w:rPr>
        <w:t>0</w:t>
      </w:r>
      <w:r>
        <w:rPr>
          <w:rFonts w:hint="eastAsia"/>
          <w:highlight w:val="none"/>
        </w:rPr>
        <w:t>万元</w:t>
      </w:r>
      <w:r>
        <w:rPr>
          <w:rFonts w:hint="eastAsia"/>
          <w:highlight w:val="none"/>
          <w:lang w:eastAsia="zh-CN"/>
        </w:rPr>
        <w:t>（</w:t>
      </w:r>
      <w:r>
        <w:rPr>
          <w:rFonts w:hint="eastAsia"/>
          <w:highlight w:val="none"/>
          <w:lang w:val="en-US" w:eastAsia="zh-CN"/>
        </w:rPr>
        <w:t>当年使用</w:t>
      </w:r>
      <w:r>
        <w:rPr>
          <w:rFonts w:hint="eastAsia"/>
          <w:highlight w:val="none"/>
          <w:lang w:eastAsia="zh-CN"/>
        </w:rPr>
        <w:t>），</w:t>
      </w:r>
      <w:r>
        <w:rPr>
          <w:rFonts w:hint="eastAsia"/>
        </w:rPr>
        <w:t>如培育点与重点建设学科相重合，不重复资助。如因建设需要，需要另外经费资助，</w:t>
      </w:r>
      <w:r>
        <w:rPr>
          <w:rFonts w:hint="eastAsia"/>
          <w:highlight w:val="none"/>
        </w:rPr>
        <w:t>由</w:t>
      </w:r>
      <w:r>
        <w:rPr>
          <w:rFonts w:hint="eastAsia"/>
          <w:highlight w:val="none"/>
          <w:lang w:val="en-US" w:eastAsia="zh-CN"/>
        </w:rPr>
        <w:t>学科带头人向科研处提出申请，经</w:t>
      </w:r>
      <w:r>
        <w:rPr>
          <w:rFonts w:hint="eastAsia"/>
          <w:highlight w:val="none"/>
        </w:rPr>
        <w:t>科研与社会合作处</w:t>
      </w:r>
      <w:r>
        <w:rPr>
          <w:rFonts w:hint="eastAsia"/>
          <w:highlight w:val="none"/>
          <w:lang w:eastAsia="zh-CN"/>
        </w:rPr>
        <w:t>（</w:t>
      </w:r>
      <w:r>
        <w:rPr>
          <w:rFonts w:hint="eastAsia"/>
          <w:highlight w:val="none"/>
          <w:lang w:val="en-US" w:eastAsia="zh-CN"/>
        </w:rPr>
        <w:t>学报编辑部</w:t>
      </w:r>
      <w:r>
        <w:rPr>
          <w:rFonts w:hint="eastAsia"/>
          <w:highlight w:val="none"/>
          <w:lang w:eastAsia="zh-CN"/>
        </w:rPr>
        <w:t>）</w:t>
      </w:r>
      <w:r>
        <w:rPr>
          <w:rFonts w:hint="eastAsia"/>
          <w:highlight w:val="none"/>
          <w:lang w:val="en-US" w:eastAsia="zh-CN"/>
        </w:rPr>
        <w:t>审核后</w:t>
      </w:r>
      <w:r>
        <w:rPr>
          <w:rFonts w:hint="eastAsia"/>
          <w:highlight w:val="none"/>
        </w:rPr>
        <w:t>提出意见，</w:t>
      </w:r>
      <w:r>
        <w:rPr>
          <w:rFonts w:hint="eastAsia"/>
        </w:rPr>
        <w:t xml:space="preserve">申硕工作领导小组讨论决定是否追加资助以及追加资助金额。 </w:t>
      </w:r>
    </w:p>
    <w:p>
      <w:r>
        <w:rPr>
          <w:rFonts w:hint="eastAsia"/>
          <w:highlight w:val="none"/>
        </w:rPr>
        <w:t>第十</w:t>
      </w:r>
      <w:r>
        <w:rPr>
          <w:rFonts w:hint="eastAsia"/>
          <w:highlight w:val="none"/>
          <w:lang w:val="en-US" w:eastAsia="zh-CN"/>
        </w:rPr>
        <w:t>五</w:t>
      </w:r>
      <w:r>
        <w:rPr>
          <w:rFonts w:hint="eastAsia"/>
          <w:highlight w:val="none"/>
        </w:rPr>
        <w:t xml:space="preserve">条 </w:t>
      </w:r>
      <w:r>
        <w:rPr>
          <w:rFonts w:hint="eastAsia"/>
        </w:rPr>
        <w:t>加强领导。学校成立硕士专业学位培育点建设工作领导小组，负责制定培育点建设总体规划和相关政策，对涉及培育点建设的重大问题进行研究决策；协调解决培育点建设中遇到的重大问题；审议培育点建设中的重大事项。各培育点成立相应的培育点建设工作小组，制定培育点具体建设规划，在高水平师资队伍建设、硕士生培养基地、高水平科研平台建设、应用性科学研究、研究生联合培养等方面开展具体的建设工作。</w:t>
      </w:r>
    </w:p>
    <w:p>
      <w:r>
        <w:rPr>
          <w:rFonts w:hint="eastAsia"/>
        </w:rPr>
        <w:t>专业硕士学位培育点建设经费为学校专项经费，必须专款专用，严禁挤占挪用。建设经费使用实行专业硕士学位培育点带头人负责制，报销时，由专业硕士学位培育点带头人审批，所在学院主管领导签字核准。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和财务处定期对项目建设经费使用情况进行检查和评估。建设期满，由审计处对经费开支进行审计。对于不按照规定使用、挪用建设经费等违反财经纪律的行为，依照有关规定追究相关人员责任。 </w:t>
      </w:r>
    </w:p>
    <w:p>
      <w:r>
        <w:rPr>
          <w:rFonts w:hint="eastAsia"/>
        </w:rPr>
        <w:t>第</w:t>
      </w:r>
      <w:r>
        <w:rPr>
          <w:rFonts w:hint="eastAsia"/>
          <w:highlight w:val="none"/>
        </w:rPr>
        <w:t>十</w:t>
      </w:r>
      <w:r>
        <w:rPr>
          <w:rFonts w:hint="eastAsia"/>
          <w:highlight w:val="none"/>
          <w:lang w:val="en-US" w:eastAsia="zh-CN"/>
        </w:rPr>
        <w:t>六</w:t>
      </w:r>
      <w:r>
        <w:rPr>
          <w:rFonts w:hint="eastAsia"/>
          <w:highlight w:val="none"/>
        </w:rPr>
        <w:t xml:space="preserve">条 </w:t>
      </w:r>
      <w:r>
        <w:rPr>
          <w:rFonts w:hint="eastAsia"/>
        </w:rPr>
        <w:t>注重落实。相关职能部门、二级学院、各培育点要加强领导，密切配合、通力协作、同心同德，确保学校培育点建设目标的顺利实现。培育点负责人、骨干成员要苦练内功、加强学习，切实领会专业学位点建设工作的有关实施要求，科学、规范、高效地完成培育点建设的各项任务。学校将适时组织专家对相关工作开展情况进行督促与检查，工作实施情况和执行效果作为二级学院年度目标考核的重要依据。</w:t>
      </w:r>
    </w:p>
    <w:p>
      <w:r>
        <w:rPr>
          <w:rFonts w:hint="eastAsia"/>
        </w:rPr>
        <w:t>为了加强研究生导师的培养，学校鼓励教师在其他高校指导研究生，并在项目建设经费中给予经费支持。</w:t>
      </w:r>
    </w:p>
    <w:p>
      <w:r>
        <w:rPr>
          <w:rFonts w:hint="eastAsia"/>
        </w:rPr>
        <w:t xml:space="preserve"> </w:t>
      </w:r>
      <w:r>
        <w:rPr>
          <w:rFonts w:hint="eastAsia"/>
          <w:highlight w:val="none"/>
        </w:rPr>
        <w:t>第十</w:t>
      </w:r>
      <w:r>
        <w:rPr>
          <w:rFonts w:hint="eastAsia"/>
          <w:highlight w:val="none"/>
          <w:lang w:val="en-US" w:eastAsia="zh-CN"/>
        </w:rPr>
        <w:t>七</w:t>
      </w:r>
      <w:r>
        <w:rPr>
          <w:rFonts w:hint="eastAsia"/>
          <w:highlight w:val="none"/>
        </w:rPr>
        <w:t xml:space="preserve">条 </w:t>
      </w:r>
      <w:r>
        <w:rPr>
          <w:rFonts w:hint="eastAsia"/>
        </w:rPr>
        <w:t xml:space="preserve">培育项目经费开支范围： </w:t>
      </w:r>
    </w:p>
    <w:p>
      <w:r>
        <w:rPr>
          <w:rFonts w:hint="eastAsia"/>
        </w:rPr>
        <w:t xml:space="preserve">1.条件建设经费：小型专用仪器设备的购置、运输、安装费；自制科研仪器设备的材料、配件购置费和加工费；设备维修、维护费；购买专业图书资料费等。 </w:t>
      </w:r>
    </w:p>
    <w:p>
      <w:r>
        <w:rPr>
          <w:rFonts w:hint="eastAsia"/>
        </w:rPr>
        <w:t xml:space="preserve">2.科研与学术交流经费：学术交流车旅费、科研平台建设、参加或承办学术会议费；专家讲学费；测试、计算、分析等各种科研实验费用；打印、复印费；论文发表版面费和学术著作出版费；科研项目申报与成果查新费；专家评审费、论证费、鉴定费；专利申请费；促进科研成果应用转化等有关费用。 </w:t>
      </w:r>
    </w:p>
    <w:p>
      <w:r>
        <w:rPr>
          <w:rFonts w:hint="eastAsia"/>
        </w:rPr>
        <w:t xml:space="preserve">3.师资队伍建设经费：专业领域（方向）带头人和骨干教师的引进与培养，我校教师指导联合培养研究生的有关经费；团队成员短期访学、到企业挂职或专业能力培训费用。 </w:t>
      </w:r>
    </w:p>
    <w:p>
      <w:r>
        <w:rPr>
          <w:rFonts w:hint="eastAsia"/>
        </w:rPr>
        <w:t xml:space="preserve">4.合作育人基地建设经费：根据应用型人才培养特点和硕士专业学位研究生的培养特点，必须加强校外合作育人基地建设。重点是建设校企合作育人平台，为师生在企业完成实践教学和有关研究任务提供必要学习、研究和生活的条件，建立校内教师与企业专业技术人员合作的长效机制等。 </w:t>
      </w:r>
    </w:p>
    <w:p>
      <w:pPr>
        <w:ind w:firstLine="562"/>
        <w:rPr>
          <w:b/>
          <w:bCs/>
        </w:rPr>
      </w:pPr>
      <w:r>
        <w:rPr>
          <w:rFonts w:hint="eastAsia"/>
          <w:b/>
          <w:bCs/>
        </w:rPr>
        <w:t xml:space="preserve">第五章 评估 </w:t>
      </w:r>
    </w:p>
    <w:p>
      <w:r>
        <w:rPr>
          <w:rFonts w:hint="eastAsia"/>
          <w:highlight w:val="none"/>
        </w:rPr>
        <w:t>第十</w:t>
      </w:r>
      <w:r>
        <w:rPr>
          <w:rFonts w:hint="eastAsia"/>
          <w:highlight w:val="none"/>
          <w:lang w:val="en-US" w:eastAsia="zh-CN"/>
        </w:rPr>
        <w:t>八</w:t>
      </w:r>
      <w:r>
        <w:rPr>
          <w:rFonts w:hint="eastAsia"/>
          <w:highlight w:val="none"/>
        </w:rPr>
        <w:t>条</w:t>
      </w:r>
      <w:r>
        <w:rPr>
          <w:rFonts w:hint="eastAsia"/>
        </w:rPr>
        <w:t xml:space="preserve"> 专业硕士学位培育点计划任务书一经批准后，一般不得变更，如有变动，专业硕士学位培育点必须提出书面申请，报请学校申硕工作领导小组批准。 </w:t>
      </w:r>
    </w:p>
    <w:p>
      <w:r>
        <w:rPr>
          <w:rFonts w:hint="eastAsia"/>
        </w:rPr>
        <w:t>第</w:t>
      </w:r>
      <w:r>
        <w:rPr>
          <w:rFonts w:hint="eastAsia"/>
          <w:highlight w:val="none"/>
        </w:rPr>
        <w:t>十</w:t>
      </w:r>
      <w:r>
        <w:rPr>
          <w:rFonts w:hint="eastAsia"/>
          <w:highlight w:val="none"/>
          <w:lang w:val="en-US" w:eastAsia="zh-CN"/>
        </w:rPr>
        <w:t>九</w:t>
      </w:r>
      <w:r>
        <w:rPr>
          <w:rFonts w:hint="eastAsia"/>
          <w:highlight w:val="none"/>
        </w:rPr>
        <w:t>条</w:t>
      </w:r>
      <w:r>
        <w:rPr>
          <w:rFonts w:hint="eastAsia"/>
        </w:rPr>
        <w:t xml:space="preserve"> 专业硕士学位培育点建设实行定期检查制度 </w:t>
      </w:r>
    </w:p>
    <w:p>
      <w:r>
        <w:rPr>
          <w:rFonts w:hint="eastAsia"/>
        </w:rPr>
        <w:t>检查分学院自查和学校检查两种形式。项目自批准之日起，每半年自查一次，年底由科研与社会合作处组织专家组进行年度检查。主要检查建设计划的实施进度、经费使用情况等方面内容。经检查合格的专业硕士学位培育点按计划继续支</w:t>
      </w:r>
      <w:r>
        <w:rPr>
          <w:rFonts w:hint="eastAsia"/>
          <w:highlight w:val="none"/>
        </w:rPr>
        <w:t>持</w:t>
      </w:r>
      <w:r>
        <w:rPr>
          <w:rFonts w:hint="eastAsia"/>
          <w:highlight w:val="none"/>
          <w:lang w:val="en-US" w:eastAsia="zh-CN"/>
        </w:rPr>
        <w:t>；</w:t>
      </w:r>
      <w:r>
        <w:rPr>
          <w:rFonts w:hint="eastAsia"/>
          <w:highlight w:val="none"/>
        </w:rPr>
        <w:t>不</w:t>
      </w:r>
      <w:r>
        <w:rPr>
          <w:rFonts w:hint="eastAsia"/>
        </w:rPr>
        <w:t xml:space="preserve">合格者，应说明原因并限期整改，对应当完成没有完成的任务，应该解决没有解决的责任人追究责任。 </w:t>
      </w:r>
    </w:p>
    <w:p>
      <w:r>
        <w:rPr>
          <w:rFonts w:hint="eastAsia"/>
        </w:rPr>
        <w:t>第</w:t>
      </w:r>
      <w:r>
        <w:rPr>
          <w:rFonts w:hint="eastAsia"/>
          <w:highlight w:val="none"/>
        </w:rPr>
        <w:t xml:space="preserve">二十条 </w:t>
      </w:r>
      <w:r>
        <w:rPr>
          <w:rFonts w:hint="eastAsia"/>
        </w:rPr>
        <w:t>项目完成后，学科带头人按要求填写《浙江广厦建设职业技术大学专业硕士学位培育点建设项目验收申请表》，并提交相关成果材料，科研与社会合作处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 xml:space="preserve">组织专家评审，项目负责人汇报建设情况并进行答辩。 </w:t>
      </w:r>
    </w:p>
    <w:p>
      <w:r>
        <w:rPr>
          <w:rFonts w:hint="eastAsia"/>
          <w:highlight w:val="none"/>
        </w:rPr>
        <w:t>第二十</w:t>
      </w:r>
      <w:r>
        <w:rPr>
          <w:rFonts w:hint="eastAsia"/>
          <w:highlight w:val="none"/>
          <w:lang w:val="en-US" w:eastAsia="zh-CN"/>
        </w:rPr>
        <w:t>一</w:t>
      </w:r>
      <w:r>
        <w:rPr>
          <w:rFonts w:hint="eastAsia"/>
          <w:highlight w:val="none"/>
        </w:rPr>
        <w:t>条</w:t>
      </w:r>
      <w:r>
        <w:rPr>
          <w:rFonts w:hint="eastAsia"/>
        </w:rPr>
        <w:t xml:space="preserve"> 培育项目结题基本要求：完全达到《专业类别硕士学位授权点申请基本条件》，同时，具有博士学位教师占专任教师的</w:t>
      </w:r>
      <w:r>
        <w:t>3</w:t>
      </w:r>
      <w:r>
        <w:rPr>
          <w:rFonts w:hint="eastAsia"/>
        </w:rPr>
        <w:t xml:space="preserve">0%；建设周期内必须获得相应省部级及以上科研课题，或一定的课题到账经费。 </w:t>
      </w:r>
    </w:p>
    <w:p>
      <w:r>
        <w:rPr>
          <w:rFonts w:hint="eastAsia"/>
          <w:highlight w:val="none"/>
        </w:rPr>
        <w:t>第二十</w:t>
      </w:r>
      <w:r>
        <w:rPr>
          <w:rFonts w:hint="eastAsia"/>
          <w:highlight w:val="none"/>
          <w:lang w:val="en-US" w:eastAsia="zh-CN"/>
        </w:rPr>
        <w:t>二</w:t>
      </w:r>
      <w:r>
        <w:rPr>
          <w:rFonts w:hint="eastAsia"/>
          <w:highlight w:val="none"/>
        </w:rPr>
        <w:t>条</w:t>
      </w:r>
      <w:r>
        <w:rPr>
          <w:rFonts w:hint="eastAsia"/>
        </w:rPr>
        <w:t xml:space="preserve"> 学校对专业硕士学位培育点建设实行“奖优、固强、淘劣”的原则，科研与社会合作处</w:t>
      </w:r>
      <w:r>
        <w:rPr>
          <w:rFonts w:hint="eastAsia"/>
          <w:lang w:eastAsia="zh-CN"/>
        </w:rPr>
        <w:t>（</w:t>
      </w:r>
      <w:r>
        <w:rPr>
          <w:rFonts w:hint="eastAsia"/>
          <w:lang w:val="en-US" w:eastAsia="zh-CN"/>
        </w:rPr>
        <w:t>学报编辑部</w:t>
      </w:r>
      <w:r>
        <w:rPr>
          <w:rFonts w:hint="eastAsia"/>
          <w:lang w:eastAsia="zh-CN"/>
        </w:rPr>
        <w:t>）</w:t>
      </w:r>
      <w:r>
        <w:rPr>
          <w:rFonts w:hint="eastAsia"/>
        </w:rPr>
        <w:t>负责制定培育项目建设评估标准，评估专家根据评估标准要求，结合建设任务规划，采取听取汇报、查阅资料、实地考察或召开座</w:t>
      </w:r>
      <w:r>
        <w:rPr>
          <w:rFonts w:hint="eastAsia"/>
          <w:highlight w:val="none"/>
        </w:rPr>
        <w:t>谈</w:t>
      </w:r>
      <w:r>
        <w:rPr>
          <w:rFonts w:hint="eastAsia"/>
          <w:highlight w:val="none"/>
          <w:lang w:val="en-US" w:eastAsia="zh-CN"/>
        </w:rPr>
        <w:t>会</w:t>
      </w:r>
      <w:r>
        <w:rPr>
          <w:rFonts w:hint="eastAsia"/>
          <w:highlight w:val="none"/>
        </w:rPr>
        <w:t>等</w:t>
      </w:r>
      <w:r>
        <w:rPr>
          <w:rFonts w:hint="eastAsia"/>
        </w:rPr>
        <w:t>方式进行验收。对建设成绩突出的给予奖励（奖励办法另行制定）；对建设成绩不佳的培育点，要限期采取有效措施进行整</w:t>
      </w:r>
      <w:r>
        <w:rPr>
          <w:rFonts w:hint="eastAsia"/>
          <w:highlight w:val="none"/>
        </w:rPr>
        <w:t>改</w:t>
      </w:r>
      <w:r>
        <w:rPr>
          <w:rFonts w:hint="eastAsia"/>
          <w:highlight w:val="none"/>
          <w:lang w:val="en-US" w:eastAsia="zh-CN"/>
        </w:rPr>
        <w:t>；</w:t>
      </w:r>
      <w:r>
        <w:rPr>
          <w:rFonts w:hint="eastAsia"/>
          <w:highlight w:val="none"/>
        </w:rPr>
        <w:t>不</w:t>
      </w:r>
      <w:r>
        <w:rPr>
          <w:rFonts w:hint="eastAsia"/>
        </w:rPr>
        <w:t>合格者，予以淘汰，停止资助并收回剩余建设资金。排名靠前的将根据学校发展的需要，优先推荐硕士授权点申报。同时新增部分硕士点培育项目进行立项建设。</w:t>
      </w:r>
    </w:p>
    <w:p>
      <w:pPr>
        <w:ind w:firstLine="562"/>
        <w:rPr>
          <w:b/>
          <w:bCs/>
        </w:rPr>
      </w:pPr>
      <w:r>
        <w:rPr>
          <w:rFonts w:hint="eastAsia"/>
          <w:b/>
          <w:bCs/>
        </w:rPr>
        <w:t xml:space="preserve">第六章 措施 </w:t>
      </w:r>
    </w:p>
    <w:p>
      <w:r>
        <w:rPr>
          <w:rFonts w:hint="eastAsia"/>
        </w:rPr>
        <w:t>第</w:t>
      </w:r>
      <w:r>
        <w:rPr>
          <w:rFonts w:hint="eastAsia"/>
          <w:highlight w:val="none"/>
        </w:rPr>
        <w:t>二十</w:t>
      </w:r>
      <w:r>
        <w:rPr>
          <w:rFonts w:hint="eastAsia"/>
          <w:highlight w:val="none"/>
          <w:lang w:val="en-US" w:eastAsia="zh-CN"/>
        </w:rPr>
        <w:t>三</w:t>
      </w:r>
      <w:r>
        <w:rPr>
          <w:rFonts w:hint="eastAsia"/>
          <w:highlight w:val="none"/>
        </w:rPr>
        <w:t xml:space="preserve">条 </w:t>
      </w:r>
      <w:r>
        <w:rPr>
          <w:rFonts w:hint="eastAsia"/>
        </w:rPr>
        <w:t xml:space="preserve">鼓励多渠道筹集专业硕士学位培育点建设资金，各学院也可将实验室建设、科研平台建设与专业硕士学位培育点建设相结合，实行资金捆绑使用。 </w:t>
      </w:r>
    </w:p>
    <w:p>
      <w:r>
        <w:rPr>
          <w:rFonts w:hint="eastAsia"/>
        </w:rPr>
        <w:t>第</w:t>
      </w:r>
      <w:r>
        <w:rPr>
          <w:rFonts w:hint="eastAsia"/>
          <w:highlight w:val="none"/>
        </w:rPr>
        <w:t>二十</w:t>
      </w:r>
      <w:r>
        <w:rPr>
          <w:rFonts w:hint="eastAsia"/>
          <w:highlight w:val="none"/>
          <w:lang w:val="en-US" w:eastAsia="zh-CN"/>
        </w:rPr>
        <w:t>四</w:t>
      </w:r>
      <w:r>
        <w:rPr>
          <w:rFonts w:hint="eastAsia"/>
          <w:highlight w:val="none"/>
        </w:rPr>
        <w:t xml:space="preserve">条 </w:t>
      </w:r>
      <w:r>
        <w:rPr>
          <w:rFonts w:hint="eastAsia"/>
        </w:rPr>
        <w:t xml:space="preserve">采取优惠政策，多种形式引进聘用专业硕士学位培育点带头人、专业领域（方向）带头人。根据专业硕士学位培育点建设需要，可面向国内外公开招聘（有关人才引进、选聘等的措施另行制定）。 </w:t>
      </w:r>
    </w:p>
    <w:p>
      <w:r>
        <w:rPr>
          <w:rFonts w:hint="eastAsia"/>
        </w:rPr>
        <w:t>强化保障，学校对硕士专业学位培育点每年拨付专项建设经费</w:t>
      </w:r>
      <w:r>
        <w:rPr>
          <w:rFonts w:hint="eastAsia"/>
          <w:lang w:eastAsia="zh-CN"/>
        </w:rPr>
        <w:t>。</w:t>
      </w:r>
      <w:r>
        <w:rPr>
          <w:rFonts w:hint="eastAsia"/>
        </w:rPr>
        <w:t>并在人才引进、岗位设置、质量工程项目立项、科研项目和教学科研成果奖申报、专业图书购买、实验设备购置等方面，同等条件下给予倾斜和支持。</w:t>
      </w:r>
    </w:p>
    <w:p>
      <w:r>
        <w:rPr>
          <w:rFonts w:hint="eastAsia"/>
          <w:highlight w:val="none"/>
        </w:rPr>
        <w:t>第二十</w:t>
      </w:r>
      <w:r>
        <w:rPr>
          <w:rFonts w:hint="eastAsia"/>
          <w:highlight w:val="none"/>
          <w:lang w:val="en-US" w:eastAsia="zh-CN"/>
        </w:rPr>
        <w:t>五</w:t>
      </w:r>
      <w:r>
        <w:rPr>
          <w:rFonts w:hint="eastAsia"/>
          <w:highlight w:val="none"/>
        </w:rPr>
        <w:t>条</w:t>
      </w:r>
      <w:r>
        <w:rPr>
          <w:rFonts w:hint="eastAsia"/>
        </w:rPr>
        <w:t xml:space="preserve"> 学校在岗位设置、出国学习、学术交流、专业技术职务晋升、科研立项、科技奖励、学术著作出版、实验室仪器设备购置、图书资料购置等方面，给予专业硕士学位培育点优先考虑。</w:t>
      </w:r>
    </w:p>
    <w:p>
      <w:r>
        <w:rPr>
          <w:rFonts w:hint="eastAsia"/>
          <w:highlight w:val="none"/>
        </w:rPr>
        <w:t>第二十</w:t>
      </w:r>
      <w:r>
        <w:rPr>
          <w:rFonts w:hint="eastAsia"/>
          <w:highlight w:val="none"/>
          <w:lang w:val="en-US" w:eastAsia="zh-CN"/>
        </w:rPr>
        <w:t>六</w:t>
      </w:r>
      <w:r>
        <w:rPr>
          <w:rFonts w:hint="eastAsia"/>
          <w:highlight w:val="none"/>
        </w:rPr>
        <w:t xml:space="preserve">条 </w:t>
      </w:r>
      <w:r>
        <w:rPr>
          <w:rFonts w:hint="eastAsia"/>
        </w:rPr>
        <w:t>在同等条件下，专业硕士学位培育点骨干教师成员可优先被遴选为</w:t>
      </w:r>
      <w:r>
        <w:rPr>
          <w:rFonts w:hint="eastAsia"/>
          <w:lang w:val="en-US" w:eastAsia="zh-CN"/>
        </w:rPr>
        <w:t>广厦建设职业技术大学</w:t>
      </w:r>
      <w:r>
        <w:rPr>
          <w:rFonts w:hint="eastAsia"/>
        </w:rPr>
        <w:t xml:space="preserve">学科带头人、学术带头人，享受相关待遇。 </w:t>
      </w:r>
    </w:p>
    <w:p>
      <w:r>
        <w:rPr>
          <w:rFonts w:hint="eastAsia"/>
          <w:highlight w:val="none"/>
          <w:lang w:val="en-US" w:eastAsia="zh-CN"/>
        </w:rPr>
        <w:t xml:space="preserve">第二十七条 </w:t>
      </w:r>
      <w:r>
        <w:t>优化人才培养方案，完善学分制人才培养方案，优化课程体系，提高人才培养质量，通过联合培养研究生，逐步积累研究生培养经验，形成比较科学合理的硕士研究生人才培养方案。创新人才培养模式，推进应用型人才培养模式改革，建立产教融合、校企深度合作的人才培养模式，实现专业链与产业链、课程内容与职业标准、教学过程与生产过程的深度对接。</w:t>
      </w:r>
    </w:p>
    <w:p>
      <w:r>
        <w:t>推进开放办学，密切与地方政府、</w:t>
      </w:r>
      <w:r>
        <w:rPr>
          <w:highlight w:val="none"/>
        </w:rPr>
        <w:t>行业企业</w:t>
      </w:r>
      <w:r>
        <w:t>合作，共同研制人才培养方案，共同开发专业核心课程，推进校企、校地联合办学务实发展。推进与国外高水平大学开展联合培养，加大对学生互派、学分互认、学位互授联授支持力度。提高学生就业率和就业质量，加大就业工作的人力财力投入，充实就业工作队伍，加强就业市场和信息化建设，搭建校企、校地和校校供需双选平台，实施各类基层就业项目，拓宽毕业生就业渠道。</w:t>
      </w:r>
    </w:p>
    <w:p>
      <w:r>
        <w:rPr>
          <w:rFonts w:hint="eastAsia"/>
        </w:rPr>
        <w:t>第二十八条 围绕专业硕士学位培育点，学校将搭建校级协同创新平台，集全校之力，确保培育点所需各种人力、物力、财力等资源。</w:t>
      </w:r>
      <w:r>
        <w:t>通过三至五年的重点投入与建设，集中力量培育打造一批优势特色学科，着力建设符合国家新增硕士授权点要求的优势学科群。力争培养在全省及区域内有影响力的学科带头人、学术带头人和学术骨干队伍，形成几支在省内乃至全国具有影响力的高水平科研创新团队。瞄准区域产业调整的新方向，结合地方发展重大所需，打造</w:t>
      </w:r>
      <w:r>
        <w:rPr>
          <w:rFonts w:hint="eastAsia"/>
        </w:rPr>
        <w:t>多</w:t>
      </w:r>
      <w:r>
        <w:t>个学科交叉、实力雄厚的科技创新平台，实现省级以上科研创新平台建设的新突破。加大对重大科研项目、标志性成果支持培育力度，扩大横向科研课题规模，产出一批具有省内乃至国内重要影响成果，力争实现省级以上重大奖项的突破，确保完成师均年科研经费任务。</w:t>
      </w:r>
    </w:p>
    <w:p>
      <w:r>
        <w:rPr>
          <w:rFonts w:hint="eastAsia"/>
        </w:rPr>
        <w:t xml:space="preserve">第二十九条 实施多元合作，与行业企业、兄弟高校、科研院所共同探索多元合作的体制机制，实现成果共享、平台共享、资源共享，为专业硕士学位培育点建设提供有效支撑。 </w:t>
      </w:r>
    </w:p>
    <w:p>
      <w:r>
        <w:rPr>
          <w:rFonts w:hint="eastAsia"/>
        </w:rPr>
        <w:t>第三十条 考核奖惩。学校对立项建设培育点采取定期考核、优胜劣汰、动态管理模式。定期组织专家对培育点建设实施情况进行检查、考核和评估，根据实施效果决定是否继续建设。对于不能达到预期目标的培育点项目即行终止。对于没有立项建设的学科点，如具备相关学位点申报条件，建设过程中可以纳入硕士专业学位培育点建设项目。对建设成效显著的培育点将给予表彰和奖励，适时推荐申报授权点。</w:t>
      </w:r>
    </w:p>
    <w:p>
      <w:pPr>
        <w:ind w:left="0" w:leftChars="0" w:firstLine="562" w:firstLineChars="200"/>
        <w:rPr>
          <w:b/>
          <w:bCs/>
        </w:rPr>
      </w:pPr>
      <w:r>
        <w:rPr>
          <w:rFonts w:hint="eastAsia"/>
          <w:b/>
          <w:bCs/>
        </w:rPr>
        <w:t xml:space="preserve">第七章 附则 </w:t>
      </w:r>
    </w:p>
    <w:p>
      <w:r>
        <w:rPr>
          <w:rFonts w:hint="eastAsia"/>
        </w:rPr>
        <w:t>（一）本方案自下发之日起执行，由科研与社会合作处</w:t>
      </w:r>
      <w:r>
        <w:rPr>
          <w:rFonts w:hint="eastAsia"/>
          <w:lang w:val="en-US" w:eastAsia="zh-CN"/>
        </w:rPr>
        <w:t>(学报编辑部)</w:t>
      </w:r>
      <w:r>
        <w:rPr>
          <w:rFonts w:hint="eastAsia"/>
        </w:rPr>
        <w:t xml:space="preserve">负责解释。 </w:t>
      </w:r>
    </w:p>
    <w:p/>
    <w:p/>
    <w:p>
      <w:pPr>
        <w:jc w:val="right"/>
      </w:pPr>
      <w:r>
        <w:rPr>
          <w:rFonts w:hint="eastAsia"/>
        </w:rPr>
        <w:t xml:space="preserve">浙江广厦建设职业技术大学 </w:t>
      </w:r>
    </w:p>
    <w:p>
      <w:pPr>
        <w:jc w:val="right"/>
        <w:rPr>
          <w:rFonts w:hint="eastAsia"/>
        </w:rPr>
      </w:pPr>
      <w:r>
        <w:rPr>
          <w:rFonts w:hint="eastAsia"/>
        </w:rPr>
        <w:t>202</w:t>
      </w:r>
      <w:r>
        <w:t>4</w:t>
      </w:r>
      <w:r>
        <w:rPr>
          <w:rFonts w:hint="eastAsia"/>
        </w:rPr>
        <w:t xml:space="preserve">年 3 月 </w:t>
      </w:r>
      <w:r>
        <w:rPr>
          <w:rFonts w:hint="eastAsia"/>
          <w:lang w:val="en-US" w:eastAsia="zh-CN"/>
        </w:rPr>
        <w:t>1</w:t>
      </w:r>
      <w:r>
        <w:rPr>
          <w:rFonts w:hint="eastAsia"/>
        </w:rPr>
        <w:t xml:space="preserve"> 日</w:t>
      </w:r>
    </w:p>
    <w:p>
      <w:pPr>
        <w:ind w:left="0" w:leftChars="0" w:firstLine="0" w:firstLineChars="0"/>
        <w:rPr>
          <w:rFonts w:hint="eastAsia"/>
          <w:lang w:val="en-US" w:eastAsia="zh-CN"/>
        </w:rPr>
      </w:pPr>
    </w:p>
    <w:p>
      <w:pPr>
        <w:ind w:left="0" w:leftChars="0" w:firstLine="0" w:firstLineChars="0"/>
        <w:rPr>
          <w:rFonts w:hint="eastAsia"/>
          <w:lang w:val="en-US" w:eastAsia="zh-CN"/>
        </w:rPr>
      </w:pPr>
    </w:p>
    <w:p>
      <w:pPr>
        <w:ind w:left="0" w:leftChars="0" w:firstLine="0" w:firstLineChars="0"/>
        <w:rPr>
          <w:rFonts w:hint="eastAsia"/>
          <w:lang w:eastAsia="zh-CN"/>
        </w:rPr>
      </w:pPr>
      <w:r>
        <w:rPr>
          <w:rFonts w:hint="eastAsia"/>
          <w:lang w:val="en-US" w:eastAsia="zh-CN"/>
        </w:rPr>
        <w:t>附件：浙江广厦建设职业技术大学硕士学位授予立项建设任务分解</w:t>
      </w:r>
    </w:p>
    <w:p>
      <w:pPr>
        <w:jc w:val="right"/>
        <w:rPr>
          <w:rFonts w:hint="default" w:eastAsiaTheme="majorEastAsia"/>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576" w:bottom="1440" w:left="1576" w:header="851" w:footer="992" w:gutter="0"/>
          <w:cols w:space="425" w:num="1"/>
          <w:docGrid w:type="lines" w:linePitch="312" w:charSpace="0"/>
        </w:sectPr>
      </w:pPr>
    </w:p>
    <w:p>
      <w:pPr>
        <w:kinsoku w:val="0"/>
        <w:autoSpaceDE w:val="0"/>
        <w:autoSpaceDN w:val="0"/>
        <w:adjustRightInd w:val="0"/>
        <w:snapToGrid w:val="0"/>
        <w:spacing w:before="167" w:line="208" w:lineRule="auto"/>
        <w:ind w:firstLine="0" w:firstLineChars="0"/>
        <w:jc w:val="left"/>
        <w:textAlignment w:val="baseline"/>
        <w:rPr>
          <w:rFonts w:hint="eastAsia" w:ascii="宋体" w:hAnsi="宋体" w:eastAsia="宋体" w:cs="宋体"/>
          <w:snapToGrid w:val="0"/>
          <w:spacing w:val="9"/>
          <w:kern w:val="0"/>
          <w:sz w:val="24"/>
          <w:szCs w:val="24"/>
          <w:lang w:val="en-US" w:eastAsia="zh-CN"/>
        </w:rPr>
      </w:pPr>
      <w:r>
        <w:rPr>
          <w:rFonts w:hint="eastAsia" w:ascii="宋体" w:hAnsi="宋体" w:eastAsia="宋体" w:cs="宋体"/>
          <w:snapToGrid w:val="0"/>
          <w:spacing w:val="9"/>
          <w:kern w:val="0"/>
          <w:sz w:val="24"/>
          <w:szCs w:val="24"/>
          <w:lang w:val="en-US" w:eastAsia="zh-CN"/>
        </w:rPr>
        <w:t>附件1</w:t>
      </w:r>
    </w:p>
    <w:p>
      <w:pPr>
        <w:kinsoku w:val="0"/>
        <w:autoSpaceDE w:val="0"/>
        <w:autoSpaceDN w:val="0"/>
        <w:adjustRightInd w:val="0"/>
        <w:snapToGrid w:val="0"/>
        <w:spacing w:before="167" w:line="208" w:lineRule="auto"/>
        <w:ind w:firstLine="0" w:firstLineChars="0"/>
        <w:jc w:val="left"/>
        <w:textAlignment w:val="baseline"/>
        <w:rPr>
          <w:rFonts w:hint="default" w:ascii="宋体" w:hAnsi="宋体" w:eastAsia="宋体" w:cs="宋体"/>
          <w:snapToGrid w:val="0"/>
          <w:spacing w:val="9"/>
          <w:kern w:val="0"/>
          <w:sz w:val="24"/>
          <w:szCs w:val="24"/>
          <w:lang w:val="en-US" w:eastAsia="zh-CN"/>
        </w:rPr>
      </w:pPr>
    </w:p>
    <w:p>
      <w:pPr>
        <w:kinsoku w:val="0"/>
        <w:autoSpaceDE w:val="0"/>
        <w:autoSpaceDN w:val="0"/>
        <w:adjustRightInd w:val="0"/>
        <w:snapToGrid w:val="0"/>
        <w:spacing w:before="167" w:line="208" w:lineRule="auto"/>
        <w:ind w:firstLine="0" w:firstLineChars="0"/>
        <w:jc w:val="center"/>
        <w:textAlignment w:val="baseline"/>
        <w:rPr>
          <w:rFonts w:ascii="FZXiaoBiaoSong-B05S" w:hAnsi="FZXiaoBiaoSong-B05S" w:eastAsia="FZXiaoBiaoSong-B05S" w:cs="FZXiaoBiaoSong-B05S"/>
          <w:snapToGrid w:val="0"/>
          <w:kern w:val="0"/>
          <w:sz w:val="43"/>
          <w:szCs w:val="43"/>
          <w:lang w:eastAsia="zh-CN"/>
        </w:rPr>
      </w:pPr>
      <w:r>
        <w:rPr>
          <w:rFonts w:hint="eastAsia" w:ascii="宋体" w:hAnsi="宋体" w:eastAsia="宋体" w:cs="宋体"/>
          <w:snapToGrid w:val="0"/>
          <w:spacing w:val="9"/>
          <w:kern w:val="0"/>
          <w:sz w:val="43"/>
          <w:szCs w:val="43"/>
          <w:lang w:eastAsia="zh-CN"/>
        </w:rPr>
        <w:t>浙江广厦建设职业技术大学</w:t>
      </w:r>
      <w:r>
        <w:rPr>
          <w:rFonts w:ascii="FZXiaoBiaoSong-B05S" w:hAnsi="FZXiaoBiaoSong-B05S" w:eastAsia="FZXiaoBiaoSong-B05S" w:cs="FZXiaoBiaoSong-B05S"/>
          <w:snapToGrid w:val="0"/>
          <w:spacing w:val="9"/>
          <w:kern w:val="0"/>
          <w:sz w:val="43"/>
          <w:szCs w:val="43"/>
          <w:lang w:eastAsia="zh-CN"/>
        </w:rPr>
        <w:t>硕士学位授予立项建设任务分解</w:t>
      </w:r>
    </w:p>
    <w:p>
      <w:pPr>
        <w:kinsoku w:val="0"/>
        <w:autoSpaceDE w:val="0"/>
        <w:autoSpaceDN w:val="0"/>
        <w:adjustRightInd w:val="0"/>
        <w:snapToGrid w:val="0"/>
        <w:spacing w:before="167" w:line="208" w:lineRule="auto"/>
        <w:ind w:firstLine="0" w:firstLineChars="0"/>
        <w:jc w:val="center"/>
        <w:textAlignment w:val="baseline"/>
        <w:rPr>
          <w:rFonts w:hint="default" w:ascii="FZXiaoBiaoSong-B05S" w:hAnsi="FZXiaoBiaoSong-B05S" w:eastAsia="FZXiaoBiaoSong-B05S" w:cs="FZXiaoBiaoSong-B05S"/>
          <w:snapToGrid w:val="0"/>
          <w:kern w:val="0"/>
          <w:sz w:val="43"/>
          <w:szCs w:val="43"/>
          <w:lang w:val="en-US" w:eastAsia="zh-CN"/>
        </w:rPr>
      </w:pPr>
    </w:p>
    <w:p>
      <w:pPr>
        <w:kinsoku w:val="0"/>
        <w:autoSpaceDE w:val="0"/>
        <w:autoSpaceDN w:val="0"/>
        <w:adjustRightInd w:val="0"/>
        <w:snapToGrid w:val="0"/>
        <w:spacing w:before="169" w:line="190" w:lineRule="auto"/>
        <w:ind w:left="6619" w:firstLine="0" w:firstLineChars="0"/>
        <w:jc w:val="left"/>
        <w:textAlignment w:val="baseline"/>
        <w:rPr>
          <w:rFonts w:ascii="Times New Roman" w:hAnsi="Times New Roman" w:eastAsia="Times New Roman" w:cs="Times New Roman"/>
          <w:snapToGrid w:val="0"/>
          <w:kern w:val="0"/>
          <w:sz w:val="28"/>
          <w:szCs w:val="28"/>
          <w:lang w:eastAsia="en-US"/>
        </w:rPr>
      </w:pPr>
      <w:r>
        <w:rPr>
          <w:rFonts w:ascii="Times New Roman" w:hAnsi="Times New Roman" w:eastAsia="Times New Roman" w:cs="Times New Roman"/>
          <w:b/>
          <w:bCs/>
          <w:snapToGrid w:val="0"/>
          <w:spacing w:val="-1"/>
          <w:kern w:val="0"/>
          <w:sz w:val="28"/>
          <w:szCs w:val="28"/>
          <w:lang w:eastAsia="en-US"/>
        </w:rPr>
        <w:t>(2024-2030)</w:t>
      </w:r>
    </w:p>
    <w:p>
      <w:pPr>
        <w:kinsoku w:val="0"/>
        <w:autoSpaceDE w:val="0"/>
        <w:autoSpaceDN w:val="0"/>
        <w:adjustRightInd w:val="0"/>
        <w:snapToGrid w:val="0"/>
        <w:spacing w:line="45" w:lineRule="exact"/>
        <w:ind w:firstLine="0" w:firstLineChars="0"/>
        <w:jc w:val="left"/>
        <w:textAlignment w:val="baseline"/>
        <w:rPr>
          <w:rFonts w:ascii="Arial" w:hAnsi="Arial" w:eastAsia="等线" w:cs="Arial"/>
          <w:snapToGrid w:val="0"/>
          <w:kern w:val="0"/>
          <w:sz w:val="21"/>
          <w:szCs w:val="21"/>
          <w:lang w:eastAsia="en-US"/>
        </w:rPr>
      </w:pPr>
    </w:p>
    <w:tbl>
      <w:tblPr>
        <w:tblStyle w:val="12"/>
        <w:tblW w:w="14411"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914"/>
        <w:gridCol w:w="3906"/>
        <w:gridCol w:w="3054"/>
        <w:gridCol w:w="3015"/>
        <w:gridCol w:w="1185"/>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852" w:type="dxa"/>
            <w:gridSpan w:val="3"/>
          </w:tcPr>
          <w:p>
            <w:pPr>
              <w:kinsoku w:val="0"/>
              <w:autoSpaceDE w:val="0"/>
              <w:autoSpaceDN w:val="0"/>
              <w:adjustRightInd w:val="0"/>
              <w:snapToGrid w:val="0"/>
              <w:spacing w:before="246" w:line="219" w:lineRule="auto"/>
              <w:ind w:left="2452" w:firstLine="0" w:firstLineChars="0"/>
              <w:jc w:val="left"/>
              <w:textAlignment w:val="baseline"/>
              <w:rPr>
                <w:rFonts w:ascii="黑体" w:hAnsi="黑体" w:eastAsia="黑体" w:cs="黑体"/>
                <w:snapToGrid w:val="0"/>
                <w:kern w:val="0"/>
                <w:sz w:val="24"/>
                <w:szCs w:val="24"/>
                <w:lang w:eastAsia="en-US"/>
              </w:rPr>
            </w:pPr>
            <w:r>
              <w:rPr>
                <w:rFonts w:ascii="黑体" w:hAnsi="黑体" w:eastAsia="黑体" w:cs="黑体"/>
                <w:snapToGrid w:val="0"/>
                <w:spacing w:val="-2"/>
                <w:kern w:val="0"/>
                <w:sz w:val="24"/>
                <w:szCs w:val="24"/>
                <w:lang w:eastAsia="en-US"/>
                <w14:textOutline w14:w="4356" w14:cap="flat" w14:cmpd="sng" w14:algn="ctr">
                  <w14:solidFill>
                    <w14:srgbClr w14:val="000000"/>
                  </w14:solidFill>
                  <w14:prstDash w14:val="solid"/>
                  <w14:miter w14:val="0"/>
                </w14:textOutline>
              </w:rPr>
              <w:t>建设指标</w:t>
            </w:r>
          </w:p>
        </w:tc>
        <w:tc>
          <w:tcPr>
            <w:tcW w:w="3054" w:type="dxa"/>
          </w:tcPr>
          <w:p>
            <w:pPr>
              <w:kinsoku w:val="0"/>
              <w:autoSpaceDE w:val="0"/>
              <w:autoSpaceDN w:val="0"/>
              <w:adjustRightInd w:val="0"/>
              <w:snapToGrid w:val="0"/>
              <w:spacing w:before="247" w:line="218" w:lineRule="auto"/>
              <w:ind w:left="341" w:firstLine="0" w:firstLineChars="0"/>
              <w:jc w:val="left"/>
              <w:textAlignment w:val="baseline"/>
              <w:rPr>
                <w:rFonts w:ascii="黑体" w:hAnsi="黑体" w:eastAsia="黑体" w:cs="黑体"/>
                <w:snapToGrid w:val="0"/>
                <w:kern w:val="0"/>
                <w:sz w:val="24"/>
                <w:szCs w:val="24"/>
                <w:lang w:eastAsia="en-US"/>
              </w:rPr>
            </w:pPr>
            <w:r>
              <w:rPr>
                <w:rFonts w:ascii="Times New Roman" w:hAnsi="Times New Roman" w:eastAsia="Times New Roman" w:cs="Times New Roman"/>
                <w:b/>
                <w:bCs/>
                <w:snapToGrid w:val="0"/>
                <w:spacing w:val="-1"/>
                <w:kern w:val="0"/>
                <w:sz w:val="24"/>
                <w:szCs w:val="24"/>
                <w:lang w:eastAsia="en-US"/>
              </w:rPr>
              <w:t xml:space="preserve">2024-2027 </w:t>
            </w:r>
            <w:r>
              <w:rPr>
                <w:rFonts w:ascii="黑体" w:hAnsi="黑体" w:eastAsia="黑体" w:cs="黑体"/>
                <w:snapToGrid w:val="0"/>
                <w:spacing w:val="-1"/>
                <w:kern w:val="0"/>
                <w:sz w:val="24"/>
                <w:szCs w:val="24"/>
                <w:lang w:eastAsia="en-US"/>
                <w14:textOutline w14:w="4356" w14:cap="flat" w14:cmpd="sng" w14:algn="ctr">
                  <w14:solidFill>
                    <w14:srgbClr w14:val="000000"/>
                  </w14:solidFill>
                  <w14:prstDash w14:val="solid"/>
                  <w14:miter w14:val="0"/>
                </w14:textOutline>
              </w:rPr>
              <w:t>年建设任务</w:t>
            </w:r>
          </w:p>
        </w:tc>
        <w:tc>
          <w:tcPr>
            <w:tcW w:w="3015" w:type="dxa"/>
          </w:tcPr>
          <w:p>
            <w:pPr>
              <w:kinsoku w:val="0"/>
              <w:autoSpaceDE w:val="0"/>
              <w:autoSpaceDN w:val="0"/>
              <w:adjustRightInd w:val="0"/>
              <w:snapToGrid w:val="0"/>
              <w:spacing w:before="247" w:line="218" w:lineRule="auto"/>
              <w:ind w:left="397" w:firstLine="0" w:firstLineChars="0"/>
              <w:jc w:val="left"/>
              <w:textAlignment w:val="baseline"/>
              <w:rPr>
                <w:rFonts w:ascii="黑体" w:hAnsi="黑体" w:eastAsia="黑体" w:cs="黑体"/>
                <w:snapToGrid w:val="0"/>
                <w:kern w:val="0"/>
                <w:sz w:val="24"/>
                <w:szCs w:val="24"/>
                <w:lang w:eastAsia="en-US"/>
              </w:rPr>
            </w:pPr>
            <w:r>
              <w:rPr>
                <w:rFonts w:ascii="Times New Roman" w:hAnsi="Times New Roman" w:eastAsia="Times New Roman" w:cs="Times New Roman"/>
                <w:b/>
                <w:bCs/>
                <w:snapToGrid w:val="0"/>
                <w:spacing w:val="-1"/>
                <w:kern w:val="0"/>
                <w:sz w:val="24"/>
                <w:szCs w:val="24"/>
                <w:lang w:eastAsia="en-US"/>
              </w:rPr>
              <w:t xml:space="preserve">2028-2030 </w:t>
            </w:r>
            <w:r>
              <w:rPr>
                <w:rFonts w:ascii="黑体" w:hAnsi="黑体" w:eastAsia="黑体" w:cs="黑体"/>
                <w:snapToGrid w:val="0"/>
                <w:spacing w:val="-1"/>
                <w:kern w:val="0"/>
                <w:sz w:val="24"/>
                <w:szCs w:val="24"/>
                <w:lang w:eastAsia="en-US"/>
                <w14:textOutline w14:w="4356" w14:cap="flat" w14:cmpd="sng" w14:algn="ctr">
                  <w14:solidFill>
                    <w14:srgbClr w14:val="000000"/>
                  </w14:solidFill>
                  <w14:prstDash w14:val="solid"/>
                  <w14:miter w14:val="0"/>
                </w14:textOutline>
              </w:rPr>
              <w:t>年建设任务</w:t>
            </w:r>
          </w:p>
        </w:tc>
        <w:tc>
          <w:tcPr>
            <w:tcW w:w="1185" w:type="dxa"/>
          </w:tcPr>
          <w:p>
            <w:pPr>
              <w:kinsoku w:val="0"/>
              <w:autoSpaceDE w:val="0"/>
              <w:autoSpaceDN w:val="0"/>
              <w:adjustRightInd w:val="0"/>
              <w:snapToGrid w:val="0"/>
              <w:spacing w:before="247" w:line="218" w:lineRule="auto"/>
              <w:ind w:left="121" w:firstLine="0" w:firstLineChars="0"/>
              <w:jc w:val="left"/>
              <w:textAlignment w:val="baseline"/>
              <w:rPr>
                <w:rFonts w:ascii="黑体" w:hAnsi="黑体" w:eastAsia="黑体" w:cs="黑体"/>
                <w:snapToGrid w:val="0"/>
                <w:kern w:val="0"/>
                <w:sz w:val="24"/>
                <w:szCs w:val="24"/>
                <w:lang w:eastAsia="en-US"/>
              </w:rPr>
            </w:pPr>
            <w:r>
              <w:rPr>
                <w:rFonts w:ascii="黑体" w:hAnsi="黑体" w:eastAsia="黑体" w:cs="黑体"/>
                <w:snapToGrid w:val="0"/>
                <w:spacing w:val="-2"/>
                <w:kern w:val="0"/>
                <w:sz w:val="24"/>
                <w:szCs w:val="24"/>
                <w:lang w:eastAsia="en-US"/>
                <w14:textOutline w14:w="4356" w14:cap="flat" w14:cmpd="sng" w14:algn="ctr">
                  <w14:solidFill>
                    <w14:srgbClr w14:val="000000"/>
                  </w14:solidFill>
                  <w14:prstDash w14:val="solid"/>
                  <w14:miter w14:val="0"/>
                </w14:textOutline>
              </w:rPr>
              <w:t>牵头部门</w:t>
            </w:r>
          </w:p>
        </w:tc>
        <w:tc>
          <w:tcPr>
            <w:tcW w:w="1305" w:type="dxa"/>
          </w:tcPr>
          <w:p>
            <w:pPr>
              <w:kinsoku w:val="0"/>
              <w:autoSpaceDE w:val="0"/>
              <w:autoSpaceDN w:val="0"/>
              <w:adjustRightInd w:val="0"/>
              <w:snapToGrid w:val="0"/>
              <w:spacing w:before="247" w:line="220" w:lineRule="auto"/>
              <w:ind w:left="178" w:firstLine="0" w:firstLineChars="0"/>
              <w:jc w:val="left"/>
              <w:textAlignment w:val="baseline"/>
              <w:rPr>
                <w:rFonts w:ascii="黑体" w:hAnsi="黑体" w:eastAsia="黑体" w:cs="黑体"/>
                <w:snapToGrid w:val="0"/>
                <w:kern w:val="0"/>
                <w:sz w:val="24"/>
                <w:szCs w:val="24"/>
                <w:lang w:eastAsia="en-US"/>
              </w:rPr>
            </w:pPr>
            <w:r>
              <w:rPr>
                <w:rFonts w:ascii="黑体" w:hAnsi="黑体" w:eastAsia="黑体" w:cs="黑体"/>
                <w:snapToGrid w:val="0"/>
                <w:spacing w:val="-2"/>
                <w:kern w:val="0"/>
                <w:sz w:val="24"/>
                <w:szCs w:val="24"/>
                <w:lang w:eastAsia="en-US"/>
                <w14:textOutline w14:w="4356" w14:cap="flat" w14:cmpd="sng" w14:algn="ctr">
                  <w14:solidFill>
                    <w14:srgbClr w14:val="000000"/>
                  </w14:solidFill>
                  <w14:prstDash w14:val="solid"/>
                  <w14:miter w14:val="0"/>
                </w14:textOutline>
              </w:rPr>
              <w:t>协助部门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8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31" w:lineRule="auto"/>
              <w:ind w:left="126" w:right="196"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一、学</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科方向</w:t>
            </w:r>
          </w:p>
          <w:p>
            <w:pPr>
              <w:keepNext w:val="0"/>
              <w:keepLines w:val="0"/>
              <w:pageBreakBefore w:val="0"/>
              <w:widowControl/>
              <w:kinsoku w:val="0"/>
              <w:wordWrap/>
              <w:overflowPunct/>
              <w:topLinePunct w:val="0"/>
              <w:autoSpaceDE w:val="0"/>
              <w:autoSpaceDN w:val="0"/>
              <w:bidi w:val="0"/>
              <w:adjustRightInd w:val="0"/>
              <w:snapToGrid w:val="0"/>
              <w:spacing w:line="219" w:lineRule="auto"/>
              <w:ind w:left="13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与特色</w:t>
            </w:r>
          </w:p>
        </w:tc>
        <w:tc>
          <w:tcPr>
            <w:tcW w:w="4820" w:type="dxa"/>
            <w:gridSpan w:val="2"/>
          </w:tcPr>
          <w:p>
            <w:pPr>
              <w:keepNext w:val="0"/>
              <w:keepLines w:val="0"/>
              <w:pageBreakBefore w:val="0"/>
              <w:widowControl/>
              <w:kinsoku w:val="0"/>
              <w:wordWrap/>
              <w:overflowPunct/>
              <w:topLinePunct w:val="0"/>
              <w:autoSpaceDE w:val="0"/>
              <w:autoSpaceDN w:val="0"/>
              <w:bidi w:val="0"/>
              <w:adjustRightInd w:val="0"/>
              <w:snapToGrid w:val="0"/>
              <w:spacing w:line="337"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864"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5"/>
                <w:kern w:val="0"/>
                <w:sz w:val="24"/>
                <w:szCs w:val="24"/>
                <w:lang w:val="en-US" w:eastAsia="en-US" w:bidi="ar-SA"/>
              </w:rPr>
              <w:t>1.</w:t>
            </w:r>
            <w:r>
              <w:rPr>
                <w:rFonts w:ascii="仿宋" w:hAnsi="仿宋" w:eastAsia="仿宋" w:cs="仿宋"/>
                <w:snapToGrid w:val="0"/>
                <w:color w:val="000000"/>
                <w:spacing w:val="-5"/>
                <w:kern w:val="0"/>
                <w:sz w:val="24"/>
                <w:szCs w:val="24"/>
                <w:lang w:val="en-US" w:eastAsia="en-US" w:bidi="ar-SA"/>
              </w:rPr>
              <w:t>学科方向</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7" w:line="480" w:lineRule="exact"/>
              <w:ind w:left="192" w:firstLine="0" w:firstLineChars="0"/>
              <w:jc w:val="center"/>
              <w:textAlignment w:val="baseline"/>
              <w:rPr>
                <w:rFonts w:hint="default"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position w:val="18"/>
                <w:sz w:val="24"/>
                <w:szCs w:val="24"/>
                <w:lang w:val="en-US" w:eastAsia="zh-CN" w:bidi="ar-SA"/>
              </w:rPr>
              <w:t>每个硕建点不少于三个</w:t>
            </w:r>
            <w:r>
              <w:rPr>
                <w:rFonts w:hint="eastAsia" w:ascii="仿宋" w:hAnsi="仿宋" w:eastAsia="仿宋" w:cs="仿宋"/>
                <w:snapToGrid w:val="0"/>
                <w:color w:val="000000"/>
                <w:spacing w:val="-3"/>
                <w:kern w:val="0"/>
                <w:position w:val="18"/>
                <w:sz w:val="24"/>
                <w:szCs w:val="24"/>
                <w:lang w:val="en-US" w:eastAsia="zh-CN" w:bidi="ar-SA"/>
              </w:rPr>
              <w:t>学科方向</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7" w:line="480" w:lineRule="exact"/>
              <w:ind w:left="0" w:leftChars="0" w:firstLine="0" w:firstLineChars="0"/>
              <w:jc w:val="center"/>
              <w:textAlignment w:val="baseline"/>
              <w:rPr>
                <w:rFonts w:hint="default"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position w:val="18"/>
                <w:sz w:val="24"/>
                <w:szCs w:val="24"/>
                <w:lang w:val="en-US" w:eastAsia="zh-CN" w:bidi="ar-SA"/>
              </w:rPr>
              <w:t>每个硕建点不少于五个</w:t>
            </w:r>
            <w:r>
              <w:rPr>
                <w:rFonts w:hint="eastAsia" w:ascii="仿宋" w:hAnsi="仿宋" w:eastAsia="仿宋" w:cs="仿宋"/>
                <w:snapToGrid w:val="0"/>
                <w:color w:val="000000"/>
                <w:spacing w:val="-3"/>
                <w:kern w:val="0"/>
                <w:position w:val="18"/>
                <w:sz w:val="24"/>
                <w:szCs w:val="24"/>
                <w:lang w:val="en-US" w:eastAsia="zh-CN" w:bidi="ar-SA"/>
              </w:rPr>
              <w:t>学科方向</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科研处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9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9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2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position w:val="18"/>
                <w:sz w:val="24"/>
                <w:szCs w:val="24"/>
                <w:lang w:val="en-US" w:eastAsia="en-US" w:bidi="ar-SA"/>
              </w:rPr>
              <w:t>教务处、</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4820" w:type="dxa"/>
            <w:gridSpan w:val="2"/>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841"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2.</w:t>
            </w:r>
            <w:r>
              <w:rPr>
                <w:rFonts w:ascii="仿宋" w:hAnsi="仿宋" w:eastAsia="仿宋" w:cs="仿宋"/>
                <w:snapToGrid w:val="0"/>
                <w:color w:val="000000"/>
                <w:spacing w:val="-1"/>
                <w:kern w:val="0"/>
                <w:sz w:val="24"/>
                <w:szCs w:val="24"/>
                <w:lang w:val="en-US" w:eastAsia="en-US" w:bidi="ar-SA"/>
              </w:rPr>
              <w:t>学科特色</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hint="default"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position w:val="18"/>
                <w:sz w:val="24"/>
                <w:szCs w:val="24"/>
                <w:lang w:val="en-US" w:eastAsia="zh-CN" w:bidi="ar-SA"/>
              </w:rPr>
              <w:t>围绕区域经济社会发展</w:t>
            </w:r>
            <w:r>
              <w:rPr>
                <w:rFonts w:hint="eastAsia" w:ascii="仿宋" w:hAnsi="仿宋" w:eastAsia="仿宋" w:cs="仿宋"/>
                <w:snapToGrid w:val="0"/>
                <w:color w:val="000000"/>
                <w:spacing w:val="-4"/>
                <w:kern w:val="0"/>
                <w:position w:val="18"/>
                <w:sz w:val="24"/>
                <w:szCs w:val="24"/>
                <w:lang w:val="en-US" w:eastAsia="zh-CN" w:bidi="ar-SA"/>
              </w:rPr>
              <w:t>凝练学科特色</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学科特色鲜明</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32"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559" w:lineRule="exact"/>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24"/>
                <w:sz w:val="24"/>
                <w:szCs w:val="24"/>
                <w:lang w:val="en-US" w:eastAsia="en-US" w:bidi="ar-SA"/>
              </w:rPr>
              <w:t>二、学</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科队伍</w:t>
            </w:r>
          </w:p>
        </w:tc>
        <w:tc>
          <w:tcPr>
            <w:tcW w:w="4820" w:type="dxa"/>
            <w:gridSpan w:val="2"/>
          </w:tcPr>
          <w:p>
            <w:pPr>
              <w:keepNext w:val="0"/>
              <w:keepLines w:val="0"/>
              <w:pageBreakBefore w:val="0"/>
              <w:widowControl/>
              <w:kinsoku w:val="0"/>
              <w:wordWrap/>
              <w:overflowPunct/>
              <w:topLinePunct w:val="0"/>
              <w:autoSpaceDE w:val="0"/>
              <w:autoSpaceDN w:val="0"/>
              <w:bidi w:val="0"/>
              <w:adjustRightInd w:val="0"/>
              <w:snapToGrid w:val="0"/>
              <w:spacing w:before="178" w:line="219" w:lineRule="auto"/>
              <w:ind w:left="1846"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3.</w:t>
            </w:r>
            <w:r>
              <w:rPr>
                <w:rFonts w:ascii="仿宋" w:hAnsi="仿宋" w:eastAsia="仿宋" w:cs="仿宋"/>
                <w:snapToGrid w:val="0"/>
                <w:color w:val="000000"/>
                <w:spacing w:val="-2"/>
                <w:kern w:val="0"/>
                <w:sz w:val="24"/>
                <w:szCs w:val="24"/>
                <w:lang w:val="en-US" w:eastAsia="en-US" w:bidi="ar-SA"/>
              </w:rPr>
              <w:t>人员规模</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ascii="仿宋" w:hAnsi="仿宋" w:eastAsia="仿宋" w:cs="仿宋"/>
                <w:snapToGrid w:val="0"/>
                <w:color w:val="000000"/>
                <w:spacing w:val="-4"/>
                <w:kern w:val="0"/>
                <w:position w:val="18"/>
                <w:sz w:val="24"/>
                <w:szCs w:val="24"/>
                <w:lang w:val="en-US" w:eastAsia="en-US" w:bidi="ar-SA"/>
              </w:rPr>
            </w:pPr>
            <w:r>
              <w:rPr>
                <w:rFonts w:ascii="仿宋" w:hAnsi="仿宋" w:eastAsia="仿宋" w:cs="仿宋"/>
                <w:snapToGrid w:val="0"/>
                <w:color w:val="000000"/>
                <w:spacing w:val="-4"/>
                <w:kern w:val="0"/>
                <w:position w:val="18"/>
                <w:sz w:val="24"/>
                <w:szCs w:val="24"/>
                <w:lang w:val="en-US" w:eastAsia="en-US" w:bidi="ar-SA"/>
              </w:rPr>
              <w:t>生师比达到 17:1</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0" w:leftChars="0" w:firstLine="0" w:firstLineChars="0"/>
              <w:jc w:val="center"/>
              <w:textAlignment w:val="baseline"/>
              <w:rPr>
                <w:rFonts w:ascii="仿宋" w:hAnsi="仿宋" w:eastAsia="仿宋" w:cs="仿宋"/>
                <w:snapToGrid w:val="0"/>
                <w:color w:val="000000"/>
                <w:spacing w:val="-4"/>
                <w:kern w:val="0"/>
                <w:position w:val="18"/>
                <w:sz w:val="24"/>
                <w:szCs w:val="24"/>
                <w:lang w:val="en-US" w:eastAsia="en-US" w:bidi="ar-SA"/>
              </w:rPr>
            </w:pPr>
            <w:r>
              <w:rPr>
                <w:rFonts w:ascii="仿宋" w:hAnsi="仿宋" w:eastAsia="仿宋" w:cs="仿宋"/>
                <w:snapToGrid w:val="0"/>
                <w:color w:val="000000"/>
                <w:spacing w:val="-4"/>
                <w:kern w:val="0"/>
                <w:position w:val="18"/>
                <w:sz w:val="24"/>
                <w:szCs w:val="24"/>
                <w:lang w:val="en-US" w:eastAsia="en-US" w:bidi="ar-SA"/>
              </w:rPr>
              <w:t>生师比低于 17:1</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9"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人事处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7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7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4820" w:type="dxa"/>
            <w:gridSpan w:val="2"/>
          </w:tcPr>
          <w:p>
            <w:pPr>
              <w:keepNext w:val="0"/>
              <w:keepLines w:val="0"/>
              <w:pageBreakBefore w:val="0"/>
              <w:widowControl/>
              <w:kinsoku w:val="0"/>
              <w:wordWrap/>
              <w:overflowPunct/>
              <w:topLinePunct w:val="0"/>
              <w:autoSpaceDE w:val="0"/>
              <w:autoSpaceDN w:val="0"/>
              <w:bidi w:val="0"/>
              <w:adjustRightInd w:val="0"/>
              <w:snapToGrid w:val="0"/>
              <w:spacing w:line="28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8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840"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4.</w:t>
            </w:r>
            <w:r>
              <w:rPr>
                <w:rFonts w:ascii="仿宋" w:hAnsi="仿宋" w:eastAsia="仿宋" w:cs="仿宋"/>
                <w:snapToGrid w:val="0"/>
                <w:color w:val="000000"/>
                <w:spacing w:val="-1"/>
                <w:kern w:val="0"/>
                <w:sz w:val="24"/>
                <w:szCs w:val="24"/>
                <w:lang w:val="en-US" w:eastAsia="en-US" w:bidi="ar-SA"/>
              </w:rPr>
              <w:t>人员结构</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both"/>
              <w:textAlignment w:val="baseline"/>
              <w:rPr>
                <w:rFonts w:ascii="仿宋" w:hAnsi="仿宋" w:eastAsia="仿宋" w:cs="仿宋"/>
                <w:snapToGrid w:val="0"/>
                <w:color w:val="000000"/>
                <w:spacing w:val="-4"/>
                <w:kern w:val="0"/>
                <w:position w:val="18"/>
                <w:sz w:val="24"/>
                <w:szCs w:val="24"/>
                <w:lang w:val="en-US" w:eastAsia="en-US" w:bidi="ar-SA"/>
              </w:rPr>
            </w:pPr>
            <w:r>
              <w:rPr>
                <w:rFonts w:ascii="仿宋" w:hAnsi="仿宋" w:eastAsia="仿宋" w:cs="仿宋"/>
                <w:snapToGrid w:val="0"/>
                <w:color w:val="000000"/>
                <w:spacing w:val="-4"/>
                <w:kern w:val="0"/>
                <w:position w:val="18"/>
                <w:sz w:val="24"/>
                <w:szCs w:val="24"/>
                <w:lang w:val="en-US" w:eastAsia="zh-CN" w:bidi="ar-SA"/>
              </w:rPr>
              <w:t>博士教师比例达到 25%，硕士以上教师比例达到</w:t>
            </w:r>
            <w:r>
              <w:rPr>
                <w:rFonts w:ascii="仿宋" w:hAnsi="仿宋" w:eastAsia="仿宋" w:cs="仿宋"/>
                <w:snapToGrid w:val="0"/>
                <w:color w:val="000000"/>
                <w:spacing w:val="-4"/>
                <w:kern w:val="0"/>
                <w:position w:val="18"/>
                <w:sz w:val="24"/>
                <w:szCs w:val="24"/>
                <w:lang w:val="en-US" w:eastAsia="en-US" w:bidi="ar-SA"/>
              </w:rPr>
              <w:t>80%</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0" w:leftChars="0" w:firstLine="0" w:firstLineChars="0"/>
              <w:jc w:val="center"/>
              <w:textAlignment w:val="baseline"/>
              <w:rPr>
                <w:rFonts w:ascii="仿宋" w:hAnsi="仿宋" w:eastAsia="仿宋" w:cs="仿宋"/>
                <w:snapToGrid w:val="0"/>
                <w:color w:val="000000"/>
                <w:spacing w:val="-4"/>
                <w:kern w:val="0"/>
                <w:position w:val="18"/>
                <w:sz w:val="24"/>
                <w:szCs w:val="24"/>
                <w:lang w:val="en-US" w:eastAsia="zh-CN" w:bidi="ar-SA"/>
              </w:rPr>
            </w:pPr>
            <w:r>
              <w:rPr>
                <w:rFonts w:hint="eastAsia" w:ascii="仿宋" w:hAnsi="仿宋" w:eastAsia="仿宋" w:cs="仿宋"/>
                <w:snapToGrid w:val="0"/>
                <w:color w:val="000000"/>
                <w:spacing w:val="-4"/>
                <w:kern w:val="0"/>
                <w:position w:val="18"/>
                <w:sz w:val="24"/>
                <w:szCs w:val="24"/>
                <w:lang w:val="en-US" w:eastAsia="zh-CN" w:bidi="ar-SA"/>
              </w:rPr>
              <w:t xml:space="preserve"> </w:t>
            </w:r>
            <w:r>
              <w:rPr>
                <w:rFonts w:ascii="仿宋" w:hAnsi="仿宋" w:eastAsia="仿宋" w:cs="仿宋"/>
                <w:snapToGrid w:val="0"/>
                <w:color w:val="000000"/>
                <w:spacing w:val="-4"/>
                <w:kern w:val="0"/>
                <w:position w:val="18"/>
                <w:sz w:val="24"/>
                <w:szCs w:val="24"/>
                <w:lang w:val="en-US" w:eastAsia="zh-CN" w:bidi="ar-SA"/>
              </w:rPr>
              <w:t>博士教师比例达到 2</w:t>
            </w:r>
            <w:r>
              <w:rPr>
                <w:rFonts w:hint="eastAsia" w:ascii="仿宋" w:hAnsi="仿宋" w:eastAsia="仿宋" w:cs="仿宋"/>
                <w:snapToGrid w:val="0"/>
                <w:color w:val="000000"/>
                <w:spacing w:val="-4"/>
                <w:kern w:val="0"/>
                <w:position w:val="18"/>
                <w:sz w:val="24"/>
                <w:szCs w:val="24"/>
                <w:lang w:val="en-US" w:eastAsia="zh-CN" w:bidi="ar-SA"/>
              </w:rPr>
              <w:t>6</w:t>
            </w:r>
            <w:r>
              <w:rPr>
                <w:rFonts w:ascii="仿宋" w:hAnsi="仿宋" w:eastAsia="仿宋" w:cs="仿宋"/>
                <w:snapToGrid w:val="0"/>
                <w:color w:val="000000"/>
                <w:spacing w:val="-4"/>
                <w:kern w:val="0"/>
                <w:position w:val="18"/>
                <w:sz w:val="24"/>
                <w:szCs w:val="24"/>
                <w:lang w:val="en-US" w:eastAsia="zh-CN" w:bidi="ar-SA"/>
              </w:rPr>
              <w:t>%，硕士以上教师比例达到</w:t>
            </w:r>
            <w:r>
              <w:rPr>
                <w:rFonts w:ascii="仿宋" w:hAnsi="仿宋" w:eastAsia="仿宋" w:cs="仿宋"/>
                <w:snapToGrid w:val="0"/>
                <w:color w:val="000000"/>
                <w:spacing w:val="-4"/>
                <w:kern w:val="0"/>
                <w:position w:val="18"/>
                <w:sz w:val="24"/>
                <w:szCs w:val="24"/>
                <w:lang w:val="en-US" w:eastAsia="en-US" w:bidi="ar-SA"/>
              </w:rPr>
              <w:t>8</w:t>
            </w:r>
            <w:r>
              <w:rPr>
                <w:rFonts w:hint="eastAsia" w:ascii="仿宋" w:hAnsi="仿宋" w:eastAsia="仿宋" w:cs="仿宋"/>
                <w:snapToGrid w:val="0"/>
                <w:color w:val="000000"/>
                <w:spacing w:val="-4"/>
                <w:kern w:val="0"/>
                <w:position w:val="18"/>
                <w:sz w:val="24"/>
                <w:szCs w:val="24"/>
                <w:lang w:val="en-US" w:eastAsia="zh-CN" w:bidi="ar-SA"/>
              </w:rPr>
              <w:t>3</w:t>
            </w:r>
            <w:r>
              <w:rPr>
                <w:rFonts w:ascii="仿宋" w:hAnsi="仿宋" w:eastAsia="仿宋" w:cs="仿宋"/>
                <w:snapToGrid w:val="0"/>
                <w:color w:val="000000"/>
                <w:spacing w:val="-4"/>
                <w:kern w:val="0"/>
                <w:position w:val="18"/>
                <w:sz w:val="24"/>
                <w:szCs w:val="24"/>
                <w:lang w:val="en-US" w:eastAsia="en-US" w:bidi="ar-SA"/>
              </w:rPr>
              <w:t>%</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4"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1"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369" w:lineRule="auto"/>
              <w:ind w:left="122" w:right="145" w:firstLine="0" w:firstLineChars="0"/>
              <w:textAlignment w:val="baseline"/>
              <w:rPr>
                <w:rFonts w:ascii="仿宋" w:hAnsi="仿宋" w:eastAsia="仿宋" w:cs="仿宋"/>
                <w:snapToGrid w:val="0"/>
                <w:color w:val="000000"/>
                <w:kern w:val="0"/>
                <w:sz w:val="24"/>
                <w:szCs w:val="24"/>
                <w:lang w:val="en-US" w:eastAsia="zh-CN" w:bidi="ar-SA"/>
              </w:rPr>
            </w:pPr>
            <w:r>
              <w:rPr>
                <w:rFonts w:ascii="Times New Roman" w:hAnsi="Times New Roman" w:eastAsia="Times New Roman" w:cs="Times New Roman"/>
                <w:snapToGrid w:val="0"/>
                <w:color w:val="000000"/>
                <w:spacing w:val="-3"/>
                <w:kern w:val="0"/>
                <w:sz w:val="24"/>
                <w:szCs w:val="24"/>
                <w:lang w:val="en-US" w:eastAsia="zh-CN" w:bidi="ar-SA"/>
              </w:rPr>
              <w:t>5.</w:t>
            </w:r>
            <w:r>
              <w:rPr>
                <w:rFonts w:ascii="仿宋" w:hAnsi="仿宋" w:eastAsia="仿宋" w:cs="仿宋"/>
                <w:snapToGrid w:val="0"/>
                <w:color w:val="000000"/>
                <w:spacing w:val="-3"/>
                <w:kern w:val="0"/>
                <w:sz w:val="24"/>
                <w:szCs w:val="24"/>
                <w:lang w:val="en-US" w:eastAsia="zh-CN" w:bidi="ar-SA"/>
              </w:rPr>
              <w:t>学科</w:t>
            </w:r>
            <w:r>
              <w:rPr>
                <w:rFonts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spacing w:val="-10"/>
                <w:kern w:val="0"/>
                <w:sz w:val="24"/>
                <w:szCs w:val="24"/>
                <w:lang w:val="en-US" w:eastAsia="zh-CN" w:bidi="ar-SA"/>
              </w:rPr>
              <w:t>带头</w:t>
            </w:r>
            <w:r>
              <w:rPr>
                <w:rFonts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spacing w:val="-10"/>
                <w:kern w:val="0"/>
                <w:sz w:val="24"/>
                <w:szCs w:val="24"/>
                <w:lang w:val="en-US" w:eastAsia="zh-CN" w:bidi="ar-SA"/>
              </w:rPr>
              <w:t>人和</w:t>
            </w:r>
            <w:r>
              <w:rPr>
                <w:rFonts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spacing w:val="-5"/>
                <w:kern w:val="0"/>
                <w:sz w:val="24"/>
                <w:szCs w:val="24"/>
                <w:lang w:val="en-US" w:eastAsia="zh-CN" w:bidi="ar-SA"/>
              </w:rPr>
              <w:t>学术</w:t>
            </w:r>
          </w:p>
          <w:p>
            <w:pPr>
              <w:keepNext w:val="0"/>
              <w:keepLines w:val="0"/>
              <w:pageBreakBefore w:val="0"/>
              <w:widowControl/>
              <w:kinsoku w:val="0"/>
              <w:wordWrap/>
              <w:overflowPunct/>
              <w:topLinePunct w:val="0"/>
              <w:autoSpaceDE w:val="0"/>
              <w:autoSpaceDN w:val="0"/>
              <w:bidi w:val="0"/>
              <w:adjustRightInd w:val="0"/>
              <w:snapToGrid w:val="0"/>
              <w:spacing w:line="217" w:lineRule="auto"/>
              <w:ind w:left="136"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9"/>
                <w:kern w:val="0"/>
                <w:sz w:val="24"/>
                <w:szCs w:val="24"/>
                <w:lang w:val="en-US" w:eastAsia="zh-CN" w:bidi="ar-SA"/>
              </w:rPr>
              <w:t>骨干</w:t>
            </w: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6"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1</w:t>
            </w:r>
            <w:r>
              <w:rPr>
                <w:rFonts w:ascii="仿宋" w:hAnsi="仿宋" w:eastAsia="仿宋" w:cs="仿宋"/>
                <w:snapToGrid w:val="0"/>
                <w:color w:val="000000"/>
                <w:spacing w:val="-3"/>
                <w:kern w:val="0"/>
                <w:sz w:val="24"/>
                <w:szCs w:val="24"/>
                <w:lang w:val="en-US" w:eastAsia="zh-CN" w:bidi="ar-SA"/>
              </w:rPr>
              <w:t>）学科带头人遴选与培养</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ascii="仿宋" w:hAnsi="仿宋" w:eastAsia="仿宋" w:cs="仿宋"/>
                <w:snapToGrid w:val="0"/>
                <w:color w:val="000000"/>
                <w:spacing w:val="-4"/>
                <w:kern w:val="0"/>
                <w:position w:val="18"/>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每个硕建点至少遴选 3</w:t>
            </w:r>
            <w:r>
              <w:rPr>
                <w:rFonts w:ascii="仿宋" w:hAnsi="仿宋" w:eastAsia="仿宋" w:cs="仿宋"/>
                <w:snapToGrid w:val="0"/>
                <w:color w:val="000000"/>
                <w:spacing w:val="-4"/>
                <w:kern w:val="0"/>
                <w:position w:val="18"/>
                <w:sz w:val="24"/>
                <w:szCs w:val="24"/>
                <w:lang w:val="en-US" w:eastAsia="zh-CN" w:bidi="ar-SA"/>
              </w:rPr>
              <w:t>名</w:t>
            </w:r>
          </w:p>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ascii="仿宋" w:hAnsi="仿宋" w:eastAsia="仿宋" w:cs="仿宋"/>
                <w:snapToGrid w:val="0"/>
                <w:color w:val="000000"/>
                <w:spacing w:val="-4"/>
                <w:kern w:val="0"/>
                <w:position w:val="18"/>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以上学科带头人</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ascii="仿宋" w:hAnsi="仿宋" w:eastAsia="仿宋" w:cs="仿宋"/>
                <w:snapToGrid w:val="0"/>
                <w:color w:val="000000"/>
                <w:spacing w:val="-4"/>
                <w:kern w:val="0"/>
                <w:position w:val="18"/>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每个硕建点至少遴选 5</w:t>
            </w:r>
            <w:r>
              <w:rPr>
                <w:rFonts w:ascii="仿宋" w:hAnsi="仿宋" w:eastAsia="仿宋" w:cs="仿宋"/>
                <w:snapToGrid w:val="0"/>
                <w:color w:val="000000"/>
                <w:spacing w:val="-4"/>
                <w:kern w:val="0"/>
                <w:position w:val="18"/>
                <w:sz w:val="24"/>
                <w:szCs w:val="24"/>
                <w:lang w:val="en-US" w:eastAsia="zh-CN" w:bidi="ar-SA"/>
              </w:rPr>
              <w:t>名以</w:t>
            </w:r>
          </w:p>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8" w:firstLine="0" w:firstLineChars="0"/>
              <w:jc w:val="center"/>
              <w:textAlignment w:val="baseline"/>
              <w:rPr>
                <w:rFonts w:ascii="仿宋" w:hAnsi="仿宋" w:eastAsia="仿宋" w:cs="仿宋"/>
                <w:snapToGrid w:val="0"/>
                <w:color w:val="000000"/>
                <w:spacing w:val="-4"/>
                <w:kern w:val="0"/>
                <w:position w:val="18"/>
                <w:sz w:val="24"/>
                <w:szCs w:val="24"/>
                <w:lang w:val="en-US" w:eastAsia="en-US" w:bidi="ar-SA"/>
              </w:rPr>
            </w:pPr>
            <w:r>
              <w:rPr>
                <w:rFonts w:ascii="仿宋" w:hAnsi="仿宋" w:eastAsia="仿宋" w:cs="仿宋"/>
                <w:snapToGrid w:val="0"/>
                <w:color w:val="000000"/>
                <w:spacing w:val="-4"/>
                <w:kern w:val="0"/>
                <w:position w:val="18"/>
                <w:sz w:val="24"/>
                <w:szCs w:val="24"/>
                <w:lang w:val="en-US" w:eastAsia="en-US" w:bidi="ar-SA"/>
              </w:rPr>
              <w:t>上学科带头人</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科研处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479"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2</w:t>
            </w:r>
            <w:r>
              <w:rPr>
                <w:rFonts w:ascii="仿宋" w:hAnsi="仿宋" w:eastAsia="仿宋" w:cs="仿宋"/>
                <w:snapToGrid w:val="0"/>
                <w:color w:val="000000"/>
                <w:spacing w:val="-3"/>
                <w:kern w:val="0"/>
                <w:sz w:val="24"/>
                <w:szCs w:val="24"/>
                <w:lang w:val="en-US" w:eastAsia="zh-CN" w:bidi="ar-SA"/>
              </w:rPr>
              <w:t>）学术骨干遴选与培养</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0" w:leftChars="0" w:firstLine="0" w:firstLineChars="0"/>
              <w:jc w:val="center"/>
              <w:textAlignment w:val="baseline"/>
              <w:rPr>
                <w:rFonts w:hint="default"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每个硕建点至少培养 5</w:t>
            </w:r>
            <w:r>
              <w:rPr>
                <w:rFonts w:ascii="仿宋" w:hAnsi="仿宋" w:eastAsia="仿宋" w:cs="仿宋"/>
                <w:snapToGrid w:val="0"/>
                <w:color w:val="000000"/>
                <w:spacing w:val="-4"/>
                <w:kern w:val="0"/>
                <w:position w:val="18"/>
                <w:sz w:val="24"/>
                <w:szCs w:val="24"/>
                <w:lang w:val="en-US" w:eastAsia="zh-CN" w:bidi="ar-SA"/>
              </w:rPr>
              <w:t>名</w:t>
            </w:r>
            <w:r>
              <w:rPr>
                <w:rFonts w:hint="eastAsia" w:ascii="仿宋" w:hAnsi="仿宋" w:eastAsia="仿宋" w:cs="仿宋"/>
                <w:snapToGrid w:val="0"/>
                <w:color w:val="000000"/>
                <w:spacing w:val="-4"/>
                <w:kern w:val="0"/>
                <w:position w:val="18"/>
                <w:sz w:val="24"/>
                <w:szCs w:val="24"/>
                <w:lang w:val="en-US" w:eastAsia="zh-CN" w:bidi="ar-SA"/>
              </w:rPr>
              <w:t>以上学科骨干</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0" w:leftChars="0" w:firstLine="0" w:firstLineChars="0"/>
              <w:jc w:val="center"/>
              <w:textAlignment w:val="baseline"/>
              <w:rPr>
                <w:rFonts w:ascii="仿宋" w:hAnsi="仿宋" w:eastAsia="仿宋" w:cs="仿宋"/>
                <w:snapToGrid w:val="0"/>
                <w:color w:val="000000"/>
                <w:spacing w:val="-4"/>
                <w:kern w:val="0"/>
                <w:position w:val="18"/>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 xml:space="preserve">每个硕建点至少培养 </w:t>
            </w:r>
            <w:r>
              <w:rPr>
                <w:rFonts w:hint="eastAsia" w:ascii="仿宋" w:hAnsi="仿宋" w:eastAsia="仿宋" w:cs="仿宋"/>
                <w:snapToGrid w:val="0"/>
                <w:color w:val="000000"/>
                <w:spacing w:val="-4"/>
                <w:kern w:val="0"/>
                <w:position w:val="18"/>
                <w:sz w:val="24"/>
                <w:szCs w:val="24"/>
                <w:lang w:val="en-US" w:eastAsia="zh-CN" w:bidi="ar-SA"/>
              </w:rPr>
              <w:t>8</w:t>
            </w:r>
            <w:r>
              <w:rPr>
                <w:rFonts w:ascii="仿宋" w:hAnsi="仿宋" w:eastAsia="仿宋" w:cs="仿宋"/>
                <w:snapToGrid w:val="0"/>
                <w:color w:val="000000"/>
                <w:spacing w:val="-4"/>
                <w:kern w:val="0"/>
                <w:position w:val="18"/>
                <w:sz w:val="24"/>
                <w:szCs w:val="24"/>
                <w:lang w:val="en-US" w:eastAsia="zh-CN" w:bidi="ar-SA"/>
              </w:rPr>
              <w:t>名以</w:t>
            </w: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0" w:leftChars="0" w:firstLine="0" w:firstLineChars="0"/>
              <w:jc w:val="center"/>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en-US" w:bidi="ar-SA"/>
              </w:rPr>
              <w:t>上学科</w:t>
            </w:r>
            <w:r>
              <w:rPr>
                <w:rFonts w:hint="eastAsia" w:ascii="仿宋" w:hAnsi="仿宋" w:eastAsia="仿宋" w:cs="仿宋"/>
                <w:snapToGrid w:val="0"/>
                <w:color w:val="000000"/>
                <w:spacing w:val="-4"/>
                <w:kern w:val="0"/>
                <w:position w:val="18"/>
                <w:sz w:val="24"/>
                <w:szCs w:val="24"/>
                <w:lang w:val="en-US" w:eastAsia="zh-CN" w:bidi="ar-SA"/>
              </w:rPr>
              <w:t>骨干</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3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4"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3</w:t>
            </w:r>
            <w:r>
              <w:rPr>
                <w:rFonts w:ascii="仿宋" w:hAnsi="仿宋" w:eastAsia="仿宋" w:cs="仿宋"/>
                <w:snapToGrid w:val="0"/>
                <w:color w:val="000000"/>
                <w:spacing w:val="-3"/>
                <w:kern w:val="0"/>
                <w:sz w:val="24"/>
                <w:szCs w:val="24"/>
                <w:lang w:val="en-US" w:eastAsia="zh-CN" w:bidi="ar-SA"/>
              </w:rPr>
              <w:t>）省级以上科研创新团队</w:t>
            </w:r>
          </w:p>
        </w:tc>
        <w:tc>
          <w:tcPr>
            <w:tcW w:w="30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4"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至少新增</w:t>
            </w:r>
            <w:r>
              <w:rPr>
                <w:rFonts w:ascii="仿宋" w:hAnsi="仿宋" w:eastAsia="仿宋" w:cs="仿宋"/>
                <w:snapToGrid w:val="0"/>
                <w:color w:val="000000"/>
                <w:spacing w:val="-31"/>
                <w:kern w:val="0"/>
                <w:sz w:val="24"/>
                <w:szCs w:val="24"/>
                <w:lang w:val="en-US" w:eastAsia="en-US" w:bidi="ar-SA"/>
              </w:rPr>
              <w:t xml:space="preserve"> </w:t>
            </w:r>
            <w:r>
              <w:rPr>
                <w:rFonts w:ascii="Times New Roman" w:hAnsi="Times New Roman" w:eastAsia="Times New Roman" w:cs="Times New Roman"/>
                <w:snapToGrid w:val="0"/>
                <w:color w:val="000000"/>
                <w:spacing w:val="-9"/>
                <w:kern w:val="0"/>
                <w:sz w:val="24"/>
                <w:szCs w:val="24"/>
                <w:lang w:val="en-US" w:eastAsia="en-US" w:bidi="ar-SA"/>
              </w:rPr>
              <w:t>1</w:t>
            </w:r>
            <w:r>
              <w:rPr>
                <w:rFonts w:ascii="仿宋" w:hAnsi="仿宋" w:eastAsia="仿宋" w:cs="仿宋"/>
                <w:snapToGrid w:val="0"/>
                <w:color w:val="000000"/>
                <w:spacing w:val="-9"/>
                <w:kern w:val="0"/>
                <w:sz w:val="24"/>
                <w:szCs w:val="24"/>
                <w:lang w:val="en-US" w:eastAsia="en-US" w:bidi="ar-SA"/>
              </w:rPr>
              <w:t>个</w:t>
            </w:r>
          </w:p>
        </w:tc>
        <w:tc>
          <w:tcPr>
            <w:tcW w:w="30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4"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至少新增</w:t>
            </w:r>
            <w:r>
              <w:rPr>
                <w:rFonts w:ascii="仿宋" w:hAnsi="仿宋" w:eastAsia="仿宋" w:cs="仿宋"/>
                <w:snapToGrid w:val="0"/>
                <w:color w:val="000000"/>
                <w:spacing w:val="-54"/>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2</w:t>
            </w:r>
            <w:r>
              <w:rPr>
                <w:rFonts w:ascii="仿宋" w:hAnsi="仿宋" w:eastAsia="仿宋" w:cs="仿宋"/>
                <w:snapToGrid w:val="0"/>
                <w:color w:val="000000"/>
                <w:spacing w:val="-5"/>
                <w:kern w:val="0"/>
                <w:sz w:val="24"/>
                <w:szCs w:val="24"/>
                <w:lang w:val="en-US" w:eastAsia="en-US" w:bidi="ar-SA"/>
              </w:rPr>
              <w:t>个</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bl>
    <w:p>
      <w:pPr>
        <w:keepNext w:val="0"/>
        <w:keepLines w:val="0"/>
        <w:pageBreakBefore w:val="0"/>
        <w:widowControl/>
        <w:wordWrap/>
        <w:overflowPunct/>
        <w:topLinePunct w:val="0"/>
        <w:bidi w:val="0"/>
        <w:ind w:firstLine="0" w:firstLineChars="0"/>
        <w:sectPr>
          <w:footerReference r:id="rId11" w:type="default"/>
          <w:pgSz w:w="16841" w:h="11907"/>
          <w:pgMar w:top="1012" w:right="1269" w:bottom="128" w:left="1056"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6" w:lineRule="exact"/>
        <w:ind w:firstLine="0" w:firstLineChars="0"/>
        <w:jc w:val="left"/>
        <w:textAlignment w:val="baseline"/>
        <w:rPr>
          <w:rFonts w:ascii="Arial" w:hAnsi="Arial" w:eastAsia="等线" w:cs="Arial"/>
          <w:snapToGrid w:val="0"/>
          <w:kern w:val="0"/>
          <w:sz w:val="21"/>
          <w:szCs w:val="21"/>
          <w:lang w:eastAsia="en-US"/>
        </w:rPr>
      </w:pPr>
    </w:p>
    <w:tbl>
      <w:tblPr>
        <w:tblStyle w:val="12"/>
        <w:tblW w:w="14411"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914"/>
        <w:gridCol w:w="3906"/>
        <w:gridCol w:w="2978"/>
        <w:gridCol w:w="3091"/>
        <w:gridCol w:w="1185"/>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32"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562" w:lineRule="exact"/>
              <w:ind w:left="13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24"/>
                <w:sz w:val="24"/>
                <w:szCs w:val="24"/>
                <w:lang w:val="en-US" w:eastAsia="en-US" w:bidi="ar-SA"/>
              </w:rPr>
              <w:t>三、人</w:t>
            </w:r>
          </w:p>
          <w:p>
            <w:pPr>
              <w:keepNext w:val="0"/>
              <w:keepLines w:val="0"/>
              <w:pageBreakBefore w:val="0"/>
              <w:widowControl/>
              <w:kinsoku w:val="0"/>
              <w:wordWrap/>
              <w:overflowPunct/>
              <w:topLinePunct w:val="0"/>
              <w:autoSpaceDE w:val="0"/>
              <w:autoSpaceDN w:val="0"/>
              <w:bidi w:val="0"/>
              <w:adjustRightInd w:val="0"/>
              <w:snapToGrid w:val="0"/>
              <w:spacing w:line="216" w:lineRule="auto"/>
              <w:ind w:left="13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才培养</w:t>
            </w:r>
          </w:p>
        </w:tc>
        <w:tc>
          <w:tcPr>
            <w:tcW w:w="914"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369" w:lineRule="auto"/>
              <w:ind w:left="127" w:right="145"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sz w:val="24"/>
                <w:szCs w:val="24"/>
                <w:lang w:val="en-US" w:eastAsia="en-US" w:bidi="ar-SA"/>
              </w:rPr>
              <w:t>6.</w:t>
            </w:r>
            <w:r>
              <w:rPr>
                <w:rFonts w:ascii="仿宋" w:hAnsi="仿宋" w:eastAsia="仿宋" w:cs="仿宋"/>
                <w:snapToGrid w:val="0"/>
                <w:color w:val="000000"/>
                <w:spacing w:val="-3"/>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与教</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129"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学</w:t>
            </w: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w:t>
            </w:r>
            <w:r>
              <w:rPr>
                <w:rFonts w:ascii="Times New Roman" w:hAnsi="Times New Roman" w:eastAsia="Times New Roman" w:cs="Times New Roman"/>
                <w:snapToGrid w:val="0"/>
                <w:color w:val="000000"/>
                <w:spacing w:val="-4"/>
                <w:kern w:val="0"/>
                <w:sz w:val="24"/>
                <w:szCs w:val="24"/>
                <w:lang w:val="en-US" w:eastAsia="zh-CN" w:bidi="ar-SA"/>
              </w:rPr>
              <w:t>1</w:t>
            </w:r>
            <w:r>
              <w:rPr>
                <w:rFonts w:ascii="仿宋" w:hAnsi="仿宋" w:eastAsia="仿宋" w:cs="仿宋"/>
                <w:snapToGrid w:val="0"/>
                <w:color w:val="000000"/>
                <w:spacing w:val="-4"/>
                <w:kern w:val="0"/>
                <w:sz w:val="24"/>
                <w:szCs w:val="24"/>
                <w:lang w:val="en-US" w:eastAsia="zh-CN" w:bidi="ar-SA"/>
              </w:rPr>
              <w:t>）省级以上教学奖励</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79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至少新增</w:t>
            </w:r>
            <w:r>
              <w:rPr>
                <w:rFonts w:ascii="仿宋" w:hAnsi="仿宋" w:eastAsia="仿宋" w:cs="仿宋"/>
                <w:snapToGrid w:val="0"/>
                <w:color w:val="000000"/>
                <w:spacing w:val="-49"/>
                <w:kern w:val="0"/>
                <w:sz w:val="24"/>
                <w:szCs w:val="24"/>
                <w:lang w:val="en-US" w:eastAsia="en-US" w:bidi="ar-SA"/>
              </w:rPr>
              <w:t xml:space="preserve"> </w:t>
            </w:r>
            <w:r>
              <w:rPr>
                <w:rFonts w:hint="eastAsia" w:ascii="仿宋" w:hAnsi="仿宋" w:eastAsia="仿宋" w:cs="仿宋"/>
                <w:snapToGrid w:val="0"/>
                <w:color w:val="000000"/>
                <w:spacing w:val="-49"/>
                <w:kern w:val="0"/>
                <w:sz w:val="24"/>
                <w:szCs w:val="24"/>
                <w:lang w:val="en-US" w:eastAsia="zh-CN" w:bidi="ar-SA"/>
              </w:rPr>
              <w:t>2</w:t>
            </w:r>
            <w:r>
              <w:rPr>
                <w:rFonts w:ascii="仿宋" w:hAnsi="仿宋" w:eastAsia="仿宋" w:cs="仿宋"/>
                <w:snapToGrid w:val="0"/>
                <w:color w:val="000000"/>
                <w:spacing w:val="-6"/>
                <w:kern w:val="0"/>
                <w:sz w:val="24"/>
                <w:szCs w:val="24"/>
                <w:lang w:val="en-US" w:eastAsia="en-US" w:bidi="ar-SA"/>
              </w:rPr>
              <w:t>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84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至少新增</w:t>
            </w:r>
            <w:r>
              <w:rPr>
                <w:rFonts w:ascii="仿宋" w:hAnsi="仿宋" w:eastAsia="仿宋" w:cs="仿宋"/>
                <w:snapToGrid w:val="0"/>
                <w:color w:val="000000"/>
                <w:spacing w:val="-48"/>
                <w:kern w:val="0"/>
                <w:sz w:val="24"/>
                <w:szCs w:val="24"/>
                <w:lang w:val="en-US" w:eastAsia="en-US" w:bidi="ar-SA"/>
              </w:rPr>
              <w:t xml:space="preserve"> </w:t>
            </w:r>
            <w:r>
              <w:rPr>
                <w:rFonts w:hint="eastAsia" w:ascii="仿宋" w:hAnsi="仿宋" w:eastAsia="仿宋" w:cs="仿宋"/>
                <w:snapToGrid w:val="0"/>
                <w:color w:val="000000"/>
                <w:spacing w:val="-48"/>
                <w:kern w:val="0"/>
                <w:sz w:val="24"/>
                <w:szCs w:val="24"/>
                <w:lang w:val="en-US" w:eastAsia="zh-CN" w:bidi="ar-SA"/>
              </w:rPr>
              <w:t>4</w:t>
            </w:r>
            <w:r>
              <w:rPr>
                <w:rFonts w:ascii="仿宋" w:hAnsi="仿宋" w:eastAsia="仿宋" w:cs="仿宋"/>
                <w:snapToGrid w:val="0"/>
                <w:color w:val="000000"/>
                <w:spacing w:val="-6"/>
                <w:kern w:val="0"/>
                <w:sz w:val="24"/>
                <w:szCs w:val="24"/>
                <w:lang w:val="en-US" w:eastAsia="en-US" w:bidi="ar-SA"/>
              </w:rPr>
              <w:t>项</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4"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教务处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7" w:line="219"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2</w:t>
            </w:r>
            <w:r>
              <w:rPr>
                <w:rFonts w:ascii="仿宋" w:hAnsi="仿宋" w:eastAsia="仿宋" w:cs="仿宋"/>
                <w:snapToGrid w:val="0"/>
                <w:color w:val="000000"/>
                <w:spacing w:val="-3"/>
                <w:kern w:val="0"/>
                <w:sz w:val="24"/>
                <w:szCs w:val="24"/>
                <w:lang w:val="en-US" w:eastAsia="zh-CN" w:bidi="ar-SA"/>
              </w:rPr>
              <w:t>）省级以上教学团队</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7" w:line="218" w:lineRule="auto"/>
              <w:ind w:left="79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至少新增</w:t>
            </w:r>
            <w:r>
              <w:rPr>
                <w:rFonts w:ascii="仿宋" w:hAnsi="仿宋" w:eastAsia="仿宋" w:cs="仿宋"/>
                <w:snapToGrid w:val="0"/>
                <w:color w:val="000000"/>
                <w:spacing w:val="-31"/>
                <w:kern w:val="0"/>
                <w:sz w:val="24"/>
                <w:szCs w:val="24"/>
                <w:lang w:val="en-US" w:eastAsia="en-US" w:bidi="ar-SA"/>
              </w:rPr>
              <w:t xml:space="preserve"> </w:t>
            </w:r>
            <w:r>
              <w:rPr>
                <w:rFonts w:ascii="Times New Roman" w:hAnsi="Times New Roman" w:eastAsia="Times New Roman" w:cs="Times New Roman"/>
                <w:snapToGrid w:val="0"/>
                <w:color w:val="000000"/>
                <w:spacing w:val="-9"/>
                <w:kern w:val="0"/>
                <w:sz w:val="24"/>
                <w:szCs w:val="24"/>
                <w:lang w:val="en-US" w:eastAsia="en-US" w:bidi="ar-SA"/>
              </w:rPr>
              <w:t>1</w:t>
            </w:r>
            <w:r>
              <w:rPr>
                <w:rFonts w:ascii="仿宋" w:hAnsi="仿宋" w:eastAsia="仿宋" w:cs="仿宋"/>
                <w:snapToGrid w:val="0"/>
                <w:color w:val="000000"/>
                <w:spacing w:val="-9"/>
                <w:kern w:val="0"/>
                <w:sz w:val="24"/>
                <w:szCs w:val="24"/>
                <w:lang w:val="en-US" w:eastAsia="en-US" w:bidi="ar-SA"/>
              </w:rPr>
              <w:t>个</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7" w:line="218" w:lineRule="auto"/>
              <w:ind w:left="84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至少新增</w:t>
            </w:r>
            <w:r>
              <w:rPr>
                <w:rFonts w:ascii="仿宋" w:hAnsi="仿宋" w:eastAsia="仿宋" w:cs="仿宋"/>
                <w:snapToGrid w:val="0"/>
                <w:color w:val="000000"/>
                <w:spacing w:val="-54"/>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2</w:t>
            </w:r>
            <w:r>
              <w:rPr>
                <w:rFonts w:ascii="仿宋" w:hAnsi="仿宋" w:eastAsia="仿宋" w:cs="仿宋"/>
                <w:snapToGrid w:val="0"/>
                <w:color w:val="000000"/>
                <w:spacing w:val="-5"/>
                <w:kern w:val="0"/>
                <w:sz w:val="24"/>
                <w:szCs w:val="24"/>
                <w:lang w:val="en-US" w:eastAsia="en-US" w:bidi="ar-SA"/>
              </w:rPr>
              <w:t>个</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firstLine="216" w:firstLineChars="100"/>
              <w:jc w:val="both"/>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2"/>
                <w:kern w:val="0"/>
                <w:position w:val="18"/>
                <w:sz w:val="24"/>
                <w:szCs w:val="24"/>
                <w:lang w:val="en-US" w:eastAsia="zh-CN" w:bidi="ar-SA"/>
              </w:rPr>
              <w:t>（</w:t>
            </w:r>
            <w:r>
              <w:rPr>
                <w:rFonts w:ascii="Times New Roman" w:hAnsi="Times New Roman" w:eastAsia="Times New Roman" w:cs="Times New Roman"/>
                <w:snapToGrid w:val="0"/>
                <w:color w:val="000000"/>
                <w:spacing w:val="-12"/>
                <w:kern w:val="0"/>
                <w:position w:val="18"/>
                <w:sz w:val="24"/>
                <w:szCs w:val="24"/>
                <w:lang w:val="en-US" w:eastAsia="zh-CN" w:bidi="ar-SA"/>
              </w:rPr>
              <w:t>3</w:t>
            </w:r>
            <w:r>
              <w:rPr>
                <w:rFonts w:ascii="仿宋" w:hAnsi="仿宋" w:eastAsia="仿宋" w:cs="仿宋"/>
                <w:snapToGrid w:val="0"/>
                <w:color w:val="000000"/>
                <w:spacing w:val="-12"/>
                <w:kern w:val="0"/>
                <w:position w:val="18"/>
                <w:sz w:val="24"/>
                <w:szCs w:val="24"/>
                <w:lang w:val="en-US" w:eastAsia="zh-CN" w:bidi="ar-SA"/>
              </w:rPr>
              <w:t>）省级以上精品课程、开放课程、</w:t>
            </w:r>
          </w:p>
          <w:p>
            <w:pPr>
              <w:keepNext w:val="0"/>
              <w:keepLines w:val="0"/>
              <w:pageBreakBefore w:val="0"/>
              <w:widowControl/>
              <w:kinsoku w:val="0"/>
              <w:wordWrap/>
              <w:overflowPunct/>
              <w:topLinePunct w:val="0"/>
              <w:autoSpaceDE w:val="0"/>
              <w:autoSpaceDN w:val="0"/>
              <w:bidi w:val="0"/>
              <w:adjustRightInd w:val="0"/>
              <w:snapToGrid w:val="0"/>
              <w:spacing w:line="215" w:lineRule="auto"/>
              <w:ind w:left="12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在线课程</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79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至少新增</w:t>
            </w:r>
            <w:r>
              <w:rPr>
                <w:rFonts w:ascii="仿宋" w:hAnsi="仿宋" w:eastAsia="仿宋" w:cs="仿宋"/>
                <w:snapToGrid w:val="0"/>
                <w:color w:val="000000"/>
                <w:spacing w:val="-55"/>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4</w:t>
            </w:r>
            <w:r>
              <w:rPr>
                <w:rFonts w:ascii="仿宋" w:hAnsi="仿宋" w:eastAsia="仿宋" w:cs="仿宋"/>
                <w:snapToGrid w:val="0"/>
                <w:color w:val="000000"/>
                <w:spacing w:val="-5"/>
                <w:kern w:val="0"/>
                <w:sz w:val="24"/>
                <w:szCs w:val="24"/>
                <w:lang w:val="en-US" w:eastAsia="en-US" w:bidi="ar-SA"/>
              </w:rPr>
              <w:t>门</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84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至少新增</w:t>
            </w:r>
            <w:r>
              <w:rPr>
                <w:rFonts w:ascii="仿宋" w:hAnsi="仿宋" w:eastAsia="仿宋" w:cs="仿宋"/>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6"/>
                <w:kern w:val="0"/>
                <w:sz w:val="24"/>
                <w:szCs w:val="24"/>
                <w:lang w:val="en-US" w:eastAsia="en-US" w:bidi="ar-SA"/>
              </w:rPr>
              <w:t>7</w:t>
            </w:r>
            <w:r>
              <w:rPr>
                <w:rFonts w:ascii="仿宋" w:hAnsi="仿宋" w:eastAsia="仿宋" w:cs="仿宋"/>
                <w:snapToGrid w:val="0"/>
                <w:color w:val="000000"/>
                <w:spacing w:val="-6"/>
                <w:kern w:val="0"/>
                <w:sz w:val="24"/>
                <w:szCs w:val="24"/>
                <w:lang w:val="en-US" w:eastAsia="en-US" w:bidi="ar-SA"/>
              </w:rPr>
              <w:t>门</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w:t>
            </w:r>
            <w:r>
              <w:rPr>
                <w:rFonts w:ascii="Times New Roman" w:hAnsi="Times New Roman" w:eastAsia="Times New Roman" w:cs="Times New Roman"/>
                <w:snapToGrid w:val="0"/>
                <w:color w:val="000000"/>
                <w:spacing w:val="-6"/>
                <w:kern w:val="0"/>
                <w:sz w:val="24"/>
                <w:szCs w:val="24"/>
                <w:lang w:val="en-US" w:eastAsia="en-US" w:bidi="ar-SA"/>
              </w:rPr>
              <w:t>4</w:t>
            </w:r>
            <w:r>
              <w:rPr>
                <w:rFonts w:ascii="仿宋" w:hAnsi="仿宋" w:eastAsia="仿宋" w:cs="仿宋"/>
                <w:snapToGrid w:val="0"/>
                <w:color w:val="000000"/>
                <w:spacing w:val="-6"/>
                <w:kern w:val="0"/>
                <w:sz w:val="24"/>
                <w:szCs w:val="24"/>
                <w:lang w:val="en-US" w:eastAsia="en-US" w:bidi="ar-SA"/>
              </w:rPr>
              <w:t>）卓越计划</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79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至少新增</w:t>
            </w:r>
            <w:r>
              <w:rPr>
                <w:rFonts w:ascii="仿宋" w:hAnsi="仿宋" w:eastAsia="仿宋" w:cs="仿宋"/>
                <w:snapToGrid w:val="0"/>
                <w:color w:val="000000"/>
                <w:spacing w:val="-55"/>
                <w:kern w:val="0"/>
                <w:sz w:val="24"/>
                <w:szCs w:val="24"/>
                <w:lang w:val="en-US" w:eastAsia="en-US" w:bidi="ar-SA"/>
              </w:rPr>
              <w:t xml:space="preserve"> </w:t>
            </w:r>
            <w:r>
              <w:rPr>
                <w:rFonts w:hint="eastAsia" w:ascii="仿宋" w:hAnsi="仿宋" w:eastAsia="仿宋" w:cs="仿宋"/>
                <w:snapToGrid w:val="0"/>
                <w:color w:val="000000"/>
                <w:spacing w:val="-55"/>
                <w:kern w:val="0"/>
                <w:sz w:val="24"/>
                <w:szCs w:val="24"/>
                <w:lang w:val="en-US" w:eastAsia="zh-CN" w:bidi="ar-SA"/>
              </w:rPr>
              <w:t xml:space="preserve">1     </w:t>
            </w:r>
            <w:r>
              <w:rPr>
                <w:rFonts w:ascii="仿宋" w:hAnsi="仿宋" w:eastAsia="仿宋" w:cs="仿宋"/>
                <w:snapToGrid w:val="0"/>
                <w:color w:val="000000"/>
                <w:spacing w:val="-5"/>
                <w:kern w:val="0"/>
                <w:sz w:val="24"/>
                <w:szCs w:val="24"/>
                <w:lang w:val="en-US" w:eastAsia="en-US" w:bidi="ar-SA"/>
              </w:rPr>
              <w:t>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84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至少新增</w:t>
            </w:r>
            <w:r>
              <w:rPr>
                <w:rFonts w:ascii="仿宋" w:hAnsi="仿宋" w:eastAsia="仿宋" w:cs="仿宋"/>
                <w:snapToGrid w:val="0"/>
                <w:color w:val="000000"/>
                <w:spacing w:val="-54"/>
                <w:kern w:val="0"/>
                <w:sz w:val="24"/>
                <w:szCs w:val="24"/>
                <w:lang w:val="en-US" w:eastAsia="en-US" w:bidi="ar-SA"/>
              </w:rPr>
              <w:t xml:space="preserve"> </w:t>
            </w:r>
            <w:r>
              <w:rPr>
                <w:rFonts w:hint="eastAsia" w:ascii="仿宋" w:hAnsi="仿宋" w:eastAsia="仿宋" w:cs="仿宋"/>
                <w:snapToGrid w:val="0"/>
                <w:color w:val="000000"/>
                <w:spacing w:val="-54"/>
                <w:kern w:val="0"/>
                <w:sz w:val="24"/>
                <w:szCs w:val="24"/>
                <w:lang w:val="en-US" w:eastAsia="zh-CN" w:bidi="ar-SA"/>
              </w:rPr>
              <w:t xml:space="preserve">      3</w:t>
            </w:r>
            <w:r>
              <w:rPr>
                <w:rFonts w:ascii="Times New Roman" w:hAnsi="Times New Roman" w:eastAsia="Times New Roman" w:cs="Times New Roman"/>
                <w:snapToGrid w:val="0"/>
                <w:color w:val="000000"/>
                <w:spacing w:val="16"/>
                <w:w w:val="101"/>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项</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highlight w:val="yellow"/>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122" w:firstLine="0" w:firstLineChars="0"/>
              <w:textAlignment w:val="baseline"/>
              <w:rPr>
                <w:rFonts w:ascii="仿宋" w:hAnsi="仿宋" w:eastAsia="仿宋" w:cs="仿宋"/>
                <w:snapToGrid w:val="0"/>
                <w:color w:val="000000"/>
                <w:kern w:val="0"/>
                <w:sz w:val="24"/>
                <w:szCs w:val="24"/>
                <w:highlight w:val="yellow"/>
                <w:lang w:val="en-US" w:eastAsia="en-US" w:bidi="ar-SA"/>
              </w:rPr>
            </w:pPr>
            <w:r>
              <w:rPr>
                <w:rFonts w:ascii="仿宋" w:hAnsi="仿宋" w:eastAsia="仿宋" w:cs="仿宋"/>
                <w:snapToGrid w:val="0"/>
                <w:color w:val="000000"/>
                <w:spacing w:val="-5"/>
                <w:kern w:val="0"/>
                <w:sz w:val="24"/>
                <w:szCs w:val="24"/>
                <w:highlight w:val="none"/>
                <w:lang w:val="en-US" w:eastAsia="en-US" w:bidi="ar-SA"/>
              </w:rPr>
              <w:t>（</w:t>
            </w:r>
            <w:r>
              <w:rPr>
                <w:rFonts w:ascii="Times New Roman" w:hAnsi="Times New Roman" w:eastAsia="Times New Roman" w:cs="Times New Roman"/>
                <w:snapToGrid w:val="0"/>
                <w:color w:val="000000"/>
                <w:spacing w:val="-5"/>
                <w:kern w:val="0"/>
                <w:sz w:val="24"/>
                <w:szCs w:val="24"/>
                <w:highlight w:val="none"/>
                <w:lang w:val="en-US" w:eastAsia="en-US" w:bidi="ar-SA"/>
              </w:rPr>
              <w:t>5</w:t>
            </w:r>
            <w:r>
              <w:rPr>
                <w:rFonts w:ascii="仿宋" w:hAnsi="仿宋" w:eastAsia="仿宋" w:cs="仿宋"/>
                <w:snapToGrid w:val="0"/>
                <w:color w:val="000000"/>
                <w:spacing w:val="-5"/>
                <w:kern w:val="0"/>
                <w:sz w:val="24"/>
                <w:szCs w:val="24"/>
                <w:highlight w:val="none"/>
                <w:lang w:val="en-US" w:eastAsia="en-US" w:bidi="ar-SA"/>
              </w:rPr>
              <w:t>）专业认证</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1" w:line="480" w:lineRule="exact"/>
              <w:ind w:left="191" w:firstLine="0" w:firstLineChars="0"/>
              <w:jc w:val="center"/>
              <w:textAlignment w:val="baseline"/>
              <w:rPr>
                <w:rFonts w:ascii="仿宋" w:hAnsi="仿宋" w:eastAsia="仿宋" w:cs="仿宋"/>
                <w:snapToGrid w:val="0"/>
                <w:color w:val="000000"/>
                <w:kern w:val="0"/>
                <w:sz w:val="24"/>
                <w:szCs w:val="24"/>
                <w:highlight w:val="none"/>
                <w:lang w:val="en-US" w:eastAsia="zh-CN" w:bidi="ar-SA"/>
              </w:rPr>
            </w:pPr>
            <w:r>
              <w:rPr>
                <w:rFonts w:ascii="仿宋" w:hAnsi="仿宋" w:eastAsia="仿宋" w:cs="仿宋"/>
                <w:snapToGrid w:val="0"/>
                <w:color w:val="000000"/>
                <w:spacing w:val="-6"/>
                <w:kern w:val="0"/>
                <w:position w:val="18"/>
                <w:sz w:val="24"/>
                <w:szCs w:val="24"/>
                <w:highlight w:val="none"/>
                <w:lang w:val="en-US" w:eastAsia="zh-CN" w:bidi="ar-SA"/>
              </w:rPr>
              <w:t>至少通过</w:t>
            </w:r>
            <w:r>
              <w:rPr>
                <w:rFonts w:ascii="仿宋" w:hAnsi="仿宋" w:eastAsia="仿宋" w:cs="仿宋"/>
                <w:snapToGrid w:val="0"/>
                <w:color w:val="000000"/>
                <w:spacing w:val="-32"/>
                <w:kern w:val="0"/>
                <w:position w:val="18"/>
                <w:sz w:val="24"/>
                <w:szCs w:val="24"/>
                <w:highlight w:val="none"/>
                <w:lang w:val="en-US" w:eastAsia="zh-CN" w:bidi="ar-SA"/>
              </w:rPr>
              <w:t xml:space="preserve"> </w:t>
            </w:r>
            <w:r>
              <w:rPr>
                <w:rFonts w:ascii="Times New Roman" w:hAnsi="Times New Roman" w:eastAsia="Times New Roman" w:cs="Times New Roman"/>
                <w:snapToGrid w:val="0"/>
                <w:color w:val="000000"/>
                <w:spacing w:val="-6"/>
                <w:kern w:val="0"/>
                <w:position w:val="18"/>
                <w:sz w:val="24"/>
                <w:szCs w:val="24"/>
                <w:highlight w:val="none"/>
                <w:lang w:val="en-US" w:eastAsia="zh-CN" w:bidi="ar-SA"/>
              </w:rPr>
              <w:t>1</w:t>
            </w:r>
            <w:r>
              <w:rPr>
                <w:rFonts w:ascii="Times New Roman" w:hAnsi="Times New Roman" w:eastAsia="Times New Roman" w:cs="Times New Roman"/>
                <w:snapToGrid w:val="0"/>
                <w:color w:val="000000"/>
                <w:spacing w:val="17"/>
                <w:kern w:val="0"/>
                <w:position w:val="18"/>
                <w:sz w:val="24"/>
                <w:szCs w:val="24"/>
                <w:highlight w:val="none"/>
                <w:lang w:val="en-US" w:eastAsia="zh-CN" w:bidi="ar-SA"/>
              </w:rPr>
              <w:t xml:space="preserve"> </w:t>
            </w:r>
            <w:r>
              <w:rPr>
                <w:rFonts w:ascii="仿宋" w:hAnsi="仿宋" w:eastAsia="仿宋" w:cs="仿宋"/>
                <w:snapToGrid w:val="0"/>
                <w:color w:val="000000"/>
                <w:spacing w:val="-6"/>
                <w:kern w:val="0"/>
                <w:position w:val="18"/>
                <w:sz w:val="24"/>
                <w:szCs w:val="24"/>
                <w:highlight w:val="none"/>
                <w:lang w:val="en-US" w:eastAsia="zh-CN" w:bidi="ar-SA"/>
              </w:rPr>
              <w:t>个专业认</w:t>
            </w:r>
            <w:r>
              <w:rPr>
                <w:rFonts w:hint="eastAsia" w:ascii="仿宋" w:hAnsi="仿宋" w:eastAsia="仿宋" w:cs="仿宋"/>
                <w:snapToGrid w:val="0"/>
                <w:color w:val="000000"/>
                <w:spacing w:val="-6"/>
                <w:kern w:val="0"/>
                <w:position w:val="18"/>
                <w:sz w:val="24"/>
                <w:szCs w:val="24"/>
                <w:highlight w:val="none"/>
                <w:lang w:val="en-US" w:eastAsia="zh-CN" w:bidi="ar-SA"/>
              </w:rPr>
              <w:t>证</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0" w:leftChars="0" w:firstLine="0" w:firstLineChars="0"/>
              <w:jc w:val="center"/>
              <w:textAlignment w:val="baseline"/>
              <w:rPr>
                <w:rFonts w:ascii="仿宋" w:hAnsi="仿宋" w:eastAsia="仿宋" w:cs="仿宋"/>
                <w:snapToGrid w:val="0"/>
                <w:color w:val="000000"/>
                <w:kern w:val="0"/>
                <w:sz w:val="24"/>
                <w:szCs w:val="24"/>
                <w:highlight w:val="none"/>
                <w:lang w:val="en-US" w:eastAsia="zh-CN" w:bidi="ar-SA"/>
              </w:rPr>
            </w:pPr>
            <w:r>
              <w:rPr>
                <w:rFonts w:ascii="仿宋" w:hAnsi="仿宋" w:eastAsia="仿宋" w:cs="仿宋"/>
                <w:snapToGrid w:val="0"/>
                <w:color w:val="000000"/>
                <w:spacing w:val="-6"/>
                <w:kern w:val="0"/>
                <w:position w:val="18"/>
                <w:sz w:val="24"/>
                <w:szCs w:val="24"/>
                <w:highlight w:val="none"/>
                <w:lang w:val="en-US" w:eastAsia="zh-CN" w:bidi="ar-SA"/>
              </w:rPr>
              <w:t>至少通过 3 个专业认证</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8"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6</w:t>
            </w:r>
            <w:r>
              <w:rPr>
                <w:rFonts w:ascii="仿宋" w:hAnsi="仿宋" w:eastAsia="仿宋" w:cs="仿宋"/>
                <w:snapToGrid w:val="0"/>
                <w:color w:val="000000"/>
                <w:spacing w:val="-5"/>
                <w:kern w:val="0"/>
                <w:sz w:val="24"/>
                <w:szCs w:val="24"/>
                <w:lang w:val="en-US" w:eastAsia="en-US" w:bidi="ar-SA"/>
              </w:rPr>
              <w:t>）优秀教材</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227"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至少</w:t>
            </w:r>
            <w:r>
              <w:rPr>
                <w:rFonts w:ascii="仿宋" w:hAnsi="仿宋" w:eastAsia="仿宋" w:cs="仿宋"/>
                <w:snapToGrid w:val="0"/>
                <w:color w:val="000000"/>
                <w:spacing w:val="-31"/>
                <w:kern w:val="0"/>
                <w:sz w:val="24"/>
                <w:szCs w:val="24"/>
                <w:lang w:val="en-US" w:eastAsia="en-US" w:bidi="ar-SA"/>
              </w:rPr>
              <w:t xml:space="preserve"> </w:t>
            </w:r>
            <w:r>
              <w:rPr>
                <w:rFonts w:ascii="Times New Roman" w:hAnsi="Times New Roman" w:eastAsia="Times New Roman" w:cs="Times New Roman"/>
                <w:snapToGrid w:val="0"/>
                <w:color w:val="000000"/>
                <w:spacing w:val="-10"/>
                <w:kern w:val="0"/>
                <w:sz w:val="24"/>
                <w:szCs w:val="24"/>
                <w:lang w:val="en-US" w:eastAsia="en-US" w:bidi="ar-SA"/>
              </w:rPr>
              <w:t>10</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部</w:t>
            </w:r>
            <w:r>
              <w:rPr>
                <w:rFonts w:ascii="Times New Roman" w:hAnsi="Times New Roman" w:eastAsia="Times New Roman" w:cs="Times New Roman"/>
                <w:snapToGrid w:val="0"/>
                <w:color w:val="000000"/>
                <w:spacing w:val="-10"/>
                <w:kern w:val="0"/>
                <w:sz w:val="24"/>
                <w:szCs w:val="24"/>
                <w:lang w:val="en-US" w:eastAsia="en-US" w:bidi="ar-SA"/>
              </w:rPr>
              <w:t>/</w:t>
            </w:r>
            <w:r>
              <w:rPr>
                <w:rFonts w:ascii="仿宋" w:hAnsi="仿宋" w:eastAsia="仿宋" w:cs="仿宋"/>
                <w:snapToGrid w:val="0"/>
                <w:color w:val="000000"/>
                <w:spacing w:val="-10"/>
                <w:kern w:val="0"/>
                <w:sz w:val="24"/>
                <w:szCs w:val="24"/>
                <w:lang w:val="en-US" w:eastAsia="en-US" w:bidi="ar-SA"/>
              </w:rPr>
              <w:t>年</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8" w:line="227"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至少</w:t>
            </w:r>
            <w:r>
              <w:rPr>
                <w:rFonts w:ascii="仿宋" w:hAnsi="仿宋" w:eastAsia="仿宋" w:cs="仿宋"/>
                <w:snapToGrid w:val="0"/>
                <w:color w:val="000000"/>
                <w:spacing w:val="-31"/>
                <w:kern w:val="0"/>
                <w:sz w:val="24"/>
                <w:szCs w:val="24"/>
                <w:lang w:val="en-US" w:eastAsia="en-US" w:bidi="ar-SA"/>
              </w:rPr>
              <w:t xml:space="preserve"> </w:t>
            </w:r>
            <w:r>
              <w:rPr>
                <w:rFonts w:ascii="Times New Roman" w:hAnsi="Times New Roman" w:eastAsia="Times New Roman" w:cs="Times New Roman"/>
                <w:snapToGrid w:val="0"/>
                <w:color w:val="000000"/>
                <w:spacing w:val="-10"/>
                <w:kern w:val="0"/>
                <w:sz w:val="24"/>
                <w:szCs w:val="24"/>
                <w:lang w:val="en-US" w:eastAsia="en-US" w:bidi="ar-SA"/>
              </w:rPr>
              <w:t>15</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部</w:t>
            </w:r>
            <w:r>
              <w:rPr>
                <w:rFonts w:ascii="Times New Roman" w:hAnsi="Times New Roman" w:eastAsia="Times New Roman" w:cs="Times New Roman"/>
                <w:snapToGrid w:val="0"/>
                <w:color w:val="000000"/>
                <w:spacing w:val="-10"/>
                <w:kern w:val="0"/>
                <w:sz w:val="24"/>
                <w:szCs w:val="24"/>
                <w:lang w:val="en-US" w:eastAsia="en-US" w:bidi="ar-SA"/>
              </w:rPr>
              <w:t>/</w:t>
            </w:r>
            <w:r>
              <w:rPr>
                <w:rFonts w:ascii="仿宋" w:hAnsi="仿宋" w:eastAsia="仿宋" w:cs="仿宋"/>
                <w:snapToGrid w:val="0"/>
                <w:color w:val="000000"/>
                <w:spacing w:val="-10"/>
                <w:kern w:val="0"/>
                <w:sz w:val="24"/>
                <w:szCs w:val="24"/>
                <w:lang w:val="en-US" w:eastAsia="en-US" w:bidi="ar-SA"/>
              </w:rPr>
              <w:t>年</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9" w:line="219"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w:t>
            </w:r>
            <w:r>
              <w:rPr>
                <w:rFonts w:ascii="Times New Roman" w:hAnsi="Times New Roman" w:eastAsia="Times New Roman" w:cs="Times New Roman"/>
                <w:snapToGrid w:val="0"/>
                <w:color w:val="000000"/>
                <w:spacing w:val="-4"/>
                <w:kern w:val="0"/>
                <w:sz w:val="24"/>
                <w:szCs w:val="24"/>
                <w:lang w:val="en-US" w:eastAsia="en-US" w:bidi="ar-SA"/>
              </w:rPr>
              <w:t>7</w:t>
            </w:r>
            <w:r>
              <w:rPr>
                <w:rFonts w:ascii="仿宋" w:hAnsi="仿宋" w:eastAsia="仿宋" w:cs="仿宋"/>
                <w:snapToGrid w:val="0"/>
                <w:color w:val="000000"/>
                <w:spacing w:val="-4"/>
                <w:kern w:val="0"/>
                <w:sz w:val="24"/>
                <w:szCs w:val="24"/>
                <w:lang w:val="en-US" w:eastAsia="en-US" w:bidi="ar-SA"/>
              </w:rPr>
              <w:t>）教学基地建设</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至少</w:t>
            </w:r>
            <w:r>
              <w:rPr>
                <w:rFonts w:ascii="仿宋" w:hAnsi="仿宋" w:eastAsia="仿宋" w:cs="仿宋"/>
                <w:snapToGrid w:val="0"/>
                <w:color w:val="000000"/>
                <w:spacing w:val="-29"/>
                <w:kern w:val="0"/>
                <w:sz w:val="24"/>
                <w:szCs w:val="24"/>
                <w:lang w:val="en-US" w:eastAsia="en-US" w:bidi="ar-SA"/>
              </w:rPr>
              <w:t xml:space="preserve"> </w:t>
            </w:r>
            <w:r>
              <w:rPr>
                <w:rFonts w:ascii="Times New Roman" w:hAnsi="Times New Roman" w:eastAsia="Times New Roman" w:cs="Times New Roman"/>
                <w:snapToGrid w:val="0"/>
                <w:color w:val="000000"/>
                <w:spacing w:val="-8"/>
                <w:kern w:val="0"/>
                <w:sz w:val="24"/>
                <w:szCs w:val="24"/>
                <w:lang w:val="en-US" w:eastAsia="en-US" w:bidi="ar-SA"/>
              </w:rPr>
              <w:t>10</w:t>
            </w:r>
            <w:r>
              <w:rPr>
                <w:rFonts w:ascii="Times New Roman" w:hAnsi="Times New Roman" w:eastAsia="Times New Roman" w:cs="Times New Roman"/>
                <w:snapToGrid w:val="0"/>
                <w:color w:val="000000"/>
                <w:spacing w:val="17"/>
                <w:w w:val="101"/>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处</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至少</w:t>
            </w:r>
            <w:r>
              <w:rPr>
                <w:rFonts w:hint="eastAsia" w:ascii="仿宋" w:hAnsi="仿宋" w:eastAsia="仿宋" w:cs="仿宋"/>
                <w:snapToGrid w:val="0"/>
                <w:color w:val="000000"/>
                <w:spacing w:val="-8"/>
                <w:kern w:val="0"/>
                <w:sz w:val="24"/>
                <w:szCs w:val="24"/>
                <w:lang w:val="en-US" w:eastAsia="zh-CN" w:bidi="ar-SA"/>
              </w:rPr>
              <w:t xml:space="preserve"> </w:t>
            </w:r>
            <w:r>
              <w:rPr>
                <w:rFonts w:ascii="Times New Roman" w:hAnsi="Times New Roman" w:eastAsia="Times New Roman" w:cs="Times New Roman"/>
                <w:snapToGrid w:val="0"/>
                <w:color w:val="000000"/>
                <w:spacing w:val="-8"/>
                <w:kern w:val="0"/>
                <w:sz w:val="24"/>
                <w:szCs w:val="24"/>
                <w:lang w:val="en-US" w:eastAsia="en-US" w:bidi="ar-SA"/>
              </w:rPr>
              <w:t>15</w:t>
            </w:r>
            <w:r>
              <w:rPr>
                <w:rFonts w:ascii="Times New Roman" w:hAnsi="Times New Roman" w:eastAsia="Times New Roman" w:cs="Times New Roman"/>
                <w:snapToGrid w:val="0"/>
                <w:color w:val="000000"/>
                <w:spacing w:val="16"/>
                <w:w w:val="101"/>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处</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39"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8</w:t>
            </w:r>
            <w:r>
              <w:rPr>
                <w:rFonts w:ascii="仿宋" w:hAnsi="仿宋" w:eastAsia="仿宋" w:cs="仿宋"/>
                <w:snapToGrid w:val="0"/>
                <w:color w:val="000000"/>
                <w:spacing w:val="-3"/>
                <w:kern w:val="0"/>
                <w:sz w:val="24"/>
                <w:szCs w:val="24"/>
                <w:lang w:val="en-US" w:eastAsia="zh-CN" w:bidi="ar-SA"/>
              </w:rPr>
              <w:t>）研究生导师遴选与管理</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9" w:line="480" w:lineRule="exact"/>
              <w:ind w:left="129"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全校</w:t>
            </w:r>
            <w:r>
              <w:rPr>
                <w:rFonts w:hint="eastAsia" w:ascii="仿宋" w:hAnsi="仿宋" w:eastAsia="仿宋" w:cs="仿宋"/>
                <w:snapToGrid w:val="0"/>
                <w:color w:val="000000"/>
                <w:spacing w:val="-4"/>
                <w:kern w:val="0"/>
                <w:position w:val="18"/>
                <w:sz w:val="24"/>
                <w:szCs w:val="24"/>
                <w:lang w:val="en-US" w:eastAsia="zh-CN" w:bidi="ar-SA"/>
              </w:rPr>
              <w:t xml:space="preserve"> 2</w:t>
            </w:r>
            <w:r>
              <w:rPr>
                <w:rFonts w:ascii="Times New Roman" w:hAnsi="Times New Roman" w:eastAsia="Times New Roman" w:cs="Times New Roman"/>
                <w:snapToGrid w:val="0"/>
                <w:color w:val="000000"/>
                <w:spacing w:val="-4"/>
                <w:kern w:val="0"/>
                <w:position w:val="18"/>
                <w:sz w:val="24"/>
                <w:szCs w:val="24"/>
                <w:lang w:val="en-US" w:eastAsia="zh-CN" w:bidi="ar-SA"/>
              </w:rPr>
              <w:t>0</w:t>
            </w:r>
            <w:r>
              <w:rPr>
                <w:rFonts w:ascii="Times New Roman" w:hAnsi="Times New Roman" w:eastAsia="Times New Roman" w:cs="Times New Roman"/>
                <w:snapToGrid w:val="0"/>
                <w:color w:val="000000"/>
                <w:spacing w:val="17"/>
                <w:kern w:val="0"/>
                <w:position w:val="18"/>
                <w:sz w:val="24"/>
                <w:szCs w:val="24"/>
                <w:lang w:val="en-US" w:eastAsia="zh-CN" w:bidi="ar-SA"/>
              </w:rPr>
              <w:t xml:space="preserve"> </w:t>
            </w:r>
            <w:r>
              <w:rPr>
                <w:rFonts w:ascii="仿宋" w:hAnsi="仿宋" w:eastAsia="仿宋" w:cs="仿宋"/>
                <w:snapToGrid w:val="0"/>
                <w:color w:val="000000"/>
                <w:spacing w:val="-4"/>
                <w:kern w:val="0"/>
                <w:position w:val="18"/>
                <w:sz w:val="24"/>
                <w:szCs w:val="24"/>
                <w:lang w:val="en-US" w:eastAsia="zh-CN" w:bidi="ar-SA"/>
              </w:rPr>
              <w:t>名以上，每个硕建</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917"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9"/>
                <w:kern w:val="0"/>
                <w:sz w:val="24"/>
                <w:szCs w:val="24"/>
                <w:lang w:val="en-US" w:eastAsia="zh-CN" w:bidi="ar-SA"/>
              </w:rPr>
              <w:t>点至少</w:t>
            </w:r>
            <w:r>
              <w:rPr>
                <w:rFonts w:ascii="仿宋" w:hAnsi="仿宋" w:eastAsia="仿宋" w:cs="仿宋"/>
                <w:snapToGrid w:val="0"/>
                <w:color w:val="000000"/>
                <w:spacing w:val="-45"/>
                <w:kern w:val="0"/>
                <w:sz w:val="24"/>
                <w:szCs w:val="24"/>
                <w:lang w:val="en-US" w:eastAsia="zh-CN" w:bidi="ar-SA"/>
              </w:rPr>
              <w:t xml:space="preserve"> </w:t>
            </w:r>
            <w:r>
              <w:rPr>
                <w:rFonts w:hint="eastAsia" w:ascii="仿宋" w:hAnsi="仿宋" w:eastAsia="仿宋" w:cs="仿宋"/>
                <w:snapToGrid w:val="0"/>
                <w:color w:val="000000"/>
                <w:spacing w:val="-45"/>
                <w:kern w:val="0"/>
                <w:sz w:val="24"/>
                <w:szCs w:val="24"/>
                <w:lang w:val="en-US" w:eastAsia="zh-CN" w:bidi="ar-SA"/>
              </w:rPr>
              <w:t>3</w:t>
            </w:r>
            <w:r>
              <w:rPr>
                <w:rFonts w:ascii="Times New Roman" w:hAnsi="Times New Roman" w:eastAsia="Times New Roman" w:cs="Times New Roman"/>
                <w:snapToGrid w:val="0"/>
                <w:color w:val="000000"/>
                <w:spacing w:val="20"/>
                <w:kern w:val="0"/>
                <w:sz w:val="24"/>
                <w:szCs w:val="24"/>
                <w:lang w:val="en-US" w:eastAsia="zh-CN" w:bidi="ar-SA"/>
              </w:rPr>
              <w:t xml:space="preserve"> </w:t>
            </w:r>
            <w:r>
              <w:rPr>
                <w:rFonts w:ascii="仿宋" w:hAnsi="仿宋" w:eastAsia="仿宋" w:cs="仿宋"/>
                <w:snapToGrid w:val="0"/>
                <w:color w:val="000000"/>
                <w:spacing w:val="-9"/>
                <w:kern w:val="0"/>
                <w:sz w:val="24"/>
                <w:szCs w:val="24"/>
                <w:lang w:val="en-US" w:eastAsia="zh-CN" w:bidi="ar-SA"/>
              </w:rPr>
              <w:t>人</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9" w:line="480" w:lineRule="exact"/>
              <w:ind w:left="127"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6"/>
                <w:kern w:val="0"/>
                <w:position w:val="18"/>
                <w:sz w:val="24"/>
                <w:szCs w:val="24"/>
                <w:lang w:val="en-US" w:eastAsia="zh-CN" w:bidi="ar-SA"/>
              </w:rPr>
              <w:t>全</w:t>
            </w:r>
            <w:r>
              <w:rPr>
                <w:rFonts w:hint="eastAsia" w:ascii="仿宋" w:hAnsi="仿宋" w:eastAsia="仿宋" w:cs="仿宋"/>
                <w:snapToGrid w:val="0"/>
                <w:color w:val="000000"/>
                <w:spacing w:val="-16"/>
                <w:kern w:val="0"/>
                <w:position w:val="18"/>
                <w:sz w:val="24"/>
                <w:szCs w:val="24"/>
                <w:lang w:val="en-US" w:eastAsia="zh-CN" w:bidi="ar-SA"/>
              </w:rPr>
              <w:t>校 5</w:t>
            </w:r>
            <w:r>
              <w:rPr>
                <w:rFonts w:ascii="Times New Roman" w:hAnsi="Times New Roman" w:eastAsia="Times New Roman" w:cs="Times New Roman"/>
                <w:snapToGrid w:val="0"/>
                <w:color w:val="000000"/>
                <w:spacing w:val="-16"/>
                <w:kern w:val="0"/>
                <w:position w:val="18"/>
                <w:sz w:val="24"/>
                <w:szCs w:val="24"/>
                <w:lang w:val="en-US" w:eastAsia="zh-CN" w:bidi="ar-SA"/>
              </w:rPr>
              <w:t>0</w:t>
            </w:r>
            <w:r>
              <w:rPr>
                <w:rFonts w:ascii="Times New Roman" w:hAnsi="Times New Roman" w:eastAsia="Times New Roman" w:cs="Times New Roman"/>
                <w:snapToGrid w:val="0"/>
                <w:color w:val="000000"/>
                <w:spacing w:val="16"/>
                <w:w w:val="101"/>
                <w:kern w:val="0"/>
                <w:position w:val="18"/>
                <w:sz w:val="24"/>
                <w:szCs w:val="24"/>
                <w:lang w:val="en-US" w:eastAsia="zh-CN" w:bidi="ar-SA"/>
              </w:rPr>
              <w:t xml:space="preserve"> </w:t>
            </w:r>
            <w:r>
              <w:rPr>
                <w:rFonts w:ascii="仿宋" w:hAnsi="仿宋" w:eastAsia="仿宋" w:cs="仿宋"/>
                <w:snapToGrid w:val="0"/>
                <w:color w:val="000000"/>
                <w:spacing w:val="-16"/>
                <w:kern w:val="0"/>
                <w:position w:val="18"/>
                <w:sz w:val="24"/>
                <w:szCs w:val="24"/>
                <w:lang w:val="en-US" w:eastAsia="zh-CN" w:bidi="ar-SA"/>
              </w:rPr>
              <w:t>名以上，</w:t>
            </w:r>
            <w:r>
              <w:rPr>
                <w:rFonts w:ascii="仿宋" w:hAnsi="仿宋" w:eastAsia="仿宋" w:cs="仿宋"/>
                <w:snapToGrid w:val="0"/>
                <w:color w:val="000000"/>
                <w:spacing w:val="22"/>
                <w:kern w:val="0"/>
                <w:position w:val="18"/>
                <w:sz w:val="24"/>
                <w:szCs w:val="24"/>
                <w:lang w:val="en-US" w:eastAsia="zh-CN" w:bidi="ar-SA"/>
              </w:rPr>
              <w:t xml:space="preserve"> </w:t>
            </w:r>
            <w:r>
              <w:rPr>
                <w:rFonts w:ascii="仿宋" w:hAnsi="仿宋" w:eastAsia="仿宋" w:cs="仿宋"/>
                <w:snapToGrid w:val="0"/>
                <w:color w:val="000000"/>
                <w:spacing w:val="-16"/>
                <w:kern w:val="0"/>
                <w:position w:val="18"/>
                <w:sz w:val="24"/>
                <w:szCs w:val="24"/>
                <w:lang w:val="en-US" w:eastAsia="zh-CN" w:bidi="ar-SA"/>
              </w:rPr>
              <w:t>每个硕建</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973"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9"/>
                <w:kern w:val="0"/>
                <w:sz w:val="24"/>
                <w:szCs w:val="24"/>
                <w:lang w:val="en-US" w:eastAsia="zh-CN" w:bidi="ar-SA"/>
              </w:rPr>
              <w:t>点至少</w:t>
            </w:r>
            <w:r>
              <w:rPr>
                <w:rFonts w:ascii="仿宋" w:hAnsi="仿宋" w:eastAsia="仿宋" w:cs="仿宋"/>
                <w:snapToGrid w:val="0"/>
                <w:color w:val="000000"/>
                <w:spacing w:val="-45"/>
                <w:kern w:val="0"/>
                <w:sz w:val="24"/>
                <w:szCs w:val="24"/>
                <w:lang w:val="en-US" w:eastAsia="zh-CN" w:bidi="ar-SA"/>
              </w:rPr>
              <w:t xml:space="preserve"> </w:t>
            </w:r>
            <w:r>
              <w:rPr>
                <w:rFonts w:hint="eastAsia" w:ascii="仿宋" w:hAnsi="仿宋" w:eastAsia="仿宋" w:cs="仿宋"/>
                <w:snapToGrid w:val="0"/>
                <w:color w:val="000000"/>
                <w:spacing w:val="-45"/>
                <w:kern w:val="0"/>
                <w:sz w:val="24"/>
                <w:szCs w:val="24"/>
                <w:lang w:val="en-US" w:eastAsia="zh-CN" w:bidi="ar-SA"/>
              </w:rPr>
              <w:t>5</w:t>
            </w:r>
            <w:r>
              <w:rPr>
                <w:rFonts w:ascii="Times New Roman" w:hAnsi="Times New Roman" w:eastAsia="Times New Roman" w:cs="Times New Roman"/>
                <w:snapToGrid w:val="0"/>
                <w:color w:val="000000"/>
                <w:spacing w:val="20"/>
                <w:kern w:val="0"/>
                <w:sz w:val="24"/>
                <w:szCs w:val="24"/>
                <w:lang w:val="en-US" w:eastAsia="zh-CN" w:bidi="ar-SA"/>
              </w:rPr>
              <w:t xml:space="preserve"> </w:t>
            </w:r>
            <w:r>
              <w:rPr>
                <w:rFonts w:ascii="仿宋" w:hAnsi="仿宋" w:eastAsia="仿宋" w:cs="仿宋"/>
                <w:snapToGrid w:val="0"/>
                <w:color w:val="000000"/>
                <w:spacing w:val="-9"/>
                <w:kern w:val="0"/>
                <w:sz w:val="24"/>
                <w:szCs w:val="24"/>
                <w:lang w:val="en-US" w:eastAsia="zh-CN" w:bidi="ar-SA"/>
              </w:rPr>
              <w:t>人</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科研处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39"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w:t>
            </w:r>
            <w:r>
              <w:rPr>
                <w:rFonts w:ascii="Times New Roman" w:hAnsi="Times New Roman" w:eastAsia="Times New Roman" w:cs="Times New Roman"/>
                <w:snapToGrid w:val="0"/>
                <w:color w:val="000000"/>
                <w:spacing w:val="-4"/>
                <w:kern w:val="0"/>
                <w:sz w:val="24"/>
                <w:szCs w:val="24"/>
                <w:lang w:val="en-US" w:eastAsia="zh-CN" w:bidi="ar-SA"/>
              </w:rPr>
              <w:t>9</w:t>
            </w:r>
            <w:r>
              <w:rPr>
                <w:rFonts w:ascii="仿宋" w:hAnsi="仿宋" w:eastAsia="仿宋" w:cs="仿宋"/>
                <w:snapToGrid w:val="0"/>
                <w:color w:val="000000"/>
                <w:spacing w:val="-4"/>
                <w:kern w:val="0"/>
                <w:sz w:val="24"/>
                <w:szCs w:val="24"/>
                <w:lang w:val="en-US" w:eastAsia="zh-CN" w:bidi="ar-SA"/>
              </w:rPr>
              <w:t>）研究生培养方案和课程体系</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39"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4"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培养方案和课程体系完备</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0" w:line="480" w:lineRule="exact"/>
              <w:ind w:left="123"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培养方案和课程体系科学、</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96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合理、完备</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1"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w:t>
            </w:r>
            <w:r>
              <w:rPr>
                <w:rFonts w:ascii="Times New Roman" w:hAnsi="Times New Roman" w:eastAsia="Times New Roman" w:cs="Times New Roman"/>
                <w:snapToGrid w:val="0"/>
                <w:color w:val="000000"/>
                <w:spacing w:val="-2"/>
                <w:kern w:val="0"/>
                <w:sz w:val="24"/>
                <w:szCs w:val="24"/>
                <w:lang w:val="en-US" w:eastAsia="zh-CN" w:bidi="ar-SA"/>
              </w:rPr>
              <w:t>10</w:t>
            </w:r>
            <w:r>
              <w:rPr>
                <w:rFonts w:ascii="仿宋" w:hAnsi="仿宋" w:eastAsia="仿宋" w:cs="仿宋"/>
                <w:snapToGrid w:val="0"/>
                <w:color w:val="000000"/>
                <w:spacing w:val="-2"/>
                <w:kern w:val="0"/>
                <w:sz w:val="24"/>
                <w:szCs w:val="24"/>
                <w:lang w:val="en-US" w:eastAsia="zh-CN" w:bidi="ar-SA"/>
              </w:rPr>
              <w:t>）地域特色的研究生课程</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1" w:line="217" w:lineRule="auto"/>
              <w:ind w:left="19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每个硕建点至少建设</w:t>
            </w:r>
            <w:r>
              <w:rPr>
                <w:rFonts w:ascii="仿宋" w:hAnsi="仿宋" w:eastAsia="仿宋" w:cs="仿宋"/>
                <w:snapToGrid w:val="0"/>
                <w:color w:val="000000"/>
                <w:spacing w:val="-42"/>
                <w:kern w:val="0"/>
                <w:sz w:val="24"/>
                <w:szCs w:val="24"/>
                <w:lang w:val="en-US" w:eastAsia="zh-CN" w:bidi="ar-SA"/>
              </w:rPr>
              <w:t xml:space="preserve"> </w:t>
            </w:r>
            <w:r>
              <w:rPr>
                <w:rFonts w:hint="eastAsia" w:ascii="仿宋" w:hAnsi="仿宋" w:eastAsia="仿宋" w:cs="仿宋"/>
                <w:snapToGrid w:val="0"/>
                <w:color w:val="000000"/>
                <w:spacing w:val="-42"/>
                <w:kern w:val="0"/>
                <w:sz w:val="24"/>
                <w:szCs w:val="24"/>
                <w:lang w:val="en-US" w:eastAsia="zh-CN" w:bidi="ar-SA"/>
              </w:rPr>
              <w:t>2</w:t>
            </w:r>
            <w:r>
              <w:rPr>
                <w:rFonts w:ascii="仿宋" w:hAnsi="仿宋" w:eastAsia="仿宋" w:cs="仿宋"/>
                <w:snapToGrid w:val="0"/>
                <w:color w:val="000000"/>
                <w:spacing w:val="-4"/>
                <w:kern w:val="0"/>
                <w:sz w:val="24"/>
                <w:szCs w:val="24"/>
                <w:lang w:val="en-US" w:eastAsia="zh-CN" w:bidi="ar-SA"/>
              </w:rPr>
              <w:t>门</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1" w:line="217" w:lineRule="auto"/>
              <w:ind w:left="248"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每个硕建点至少建设</w:t>
            </w:r>
            <w:r>
              <w:rPr>
                <w:rFonts w:hint="eastAsia" w:ascii="仿宋" w:hAnsi="仿宋" w:eastAsia="仿宋" w:cs="仿宋"/>
                <w:snapToGrid w:val="0"/>
                <w:color w:val="000000"/>
                <w:spacing w:val="-4"/>
                <w:kern w:val="0"/>
                <w:sz w:val="24"/>
                <w:szCs w:val="24"/>
                <w:lang w:val="en-US" w:eastAsia="zh-CN" w:bidi="ar-SA"/>
              </w:rPr>
              <w:t xml:space="preserve"> 5</w:t>
            </w:r>
            <w:r>
              <w:rPr>
                <w:rFonts w:ascii="仿宋" w:hAnsi="仿宋" w:eastAsia="仿宋" w:cs="仿宋"/>
                <w:snapToGrid w:val="0"/>
                <w:color w:val="000000"/>
                <w:spacing w:val="-4"/>
                <w:kern w:val="0"/>
                <w:sz w:val="24"/>
                <w:szCs w:val="24"/>
                <w:lang w:val="en-US" w:eastAsia="zh-CN" w:bidi="ar-SA"/>
              </w:rPr>
              <w:t>门</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3" w:line="480" w:lineRule="exact"/>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position w:val="18"/>
                <w:sz w:val="24"/>
                <w:szCs w:val="24"/>
                <w:lang w:val="en-US" w:eastAsia="zh-CN" w:bidi="ar-SA"/>
              </w:rPr>
              <w:t>（</w:t>
            </w:r>
            <w:r>
              <w:rPr>
                <w:rFonts w:ascii="Times New Roman" w:hAnsi="Times New Roman" w:eastAsia="Times New Roman" w:cs="Times New Roman"/>
                <w:snapToGrid w:val="0"/>
                <w:color w:val="000000"/>
                <w:spacing w:val="-3"/>
                <w:kern w:val="0"/>
                <w:position w:val="18"/>
                <w:sz w:val="24"/>
                <w:szCs w:val="24"/>
                <w:lang w:val="en-US" w:eastAsia="zh-CN" w:bidi="ar-SA"/>
              </w:rPr>
              <w:t>11</w:t>
            </w:r>
            <w:r>
              <w:rPr>
                <w:rFonts w:ascii="仿宋" w:hAnsi="仿宋" w:eastAsia="仿宋" w:cs="仿宋"/>
                <w:snapToGrid w:val="0"/>
                <w:color w:val="000000"/>
                <w:spacing w:val="-3"/>
                <w:kern w:val="0"/>
                <w:position w:val="18"/>
                <w:sz w:val="24"/>
                <w:szCs w:val="24"/>
                <w:lang w:val="en-US" w:eastAsia="zh-CN" w:bidi="ar-SA"/>
              </w:rPr>
              <w:t>）按教育方案可开出研究生课</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12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程</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4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43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每个硕建点至少</w:t>
            </w:r>
            <w:r>
              <w:rPr>
                <w:rFonts w:ascii="仿宋" w:hAnsi="仿宋" w:eastAsia="仿宋" w:cs="仿宋"/>
                <w:snapToGrid w:val="0"/>
                <w:color w:val="000000"/>
                <w:spacing w:val="-49"/>
                <w:kern w:val="0"/>
                <w:sz w:val="24"/>
                <w:szCs w:val="24"/>
                <w:lang w:val="en-US" w:eastAsia="en-US" w:bidi="ar-SA"/>
              </w:rPr>
              <w:t xml:space="preserve"> </w:t>
            </w:r>
            <w:r>
              <w:rPr>
                <w:rFonts w:hint="eastAsia" w:ascii="仿宋" w:hAnsi="仿宋" w:eastAsia="仿宋" w:cs="仿宋"/>
                <w:snapToGrid w:val="0"/>
                <w:color w:val="000000"/>
                <w:spacing w:val="-49"/>
                <w:kern w:val="0"/>
                <w:sz w:val="24"/>
                <w:szCs w:val="24"/>
                <w:lang w:val="en-US" w:eastAsia="zh-CN" w:bidi="ar-SA"/>
              </w:rPr>
              <w:t>3</w:t>
            </w:r>
            <w:r>
              <w:rPr>
                <w:rFonts w:ascii="Times New Roman" w:hAnsi="Times New Roman" w:eastAsia="Times New Roman" w:cs="Times New Roman"/>
                <w:snapToGrid w:val="0"/>
                <w:color w:val="000000"/>
                <w:spacing w:val="39"/>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门</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line="34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48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每个硕建点至少</w:t>
            </w:r>
            <w:r>
              <w:rPr>
                <w:rFonts w:ascii="仿宋" w:hAnsi="仿宋" w:eastAsia="仿宋" w:cs="仿宋"/>
                <w:snapToGrid w:val="0"/>
                <w:color w:val="000000"/>
                <w:spacing w:val="-40"/>
                <w:kern w:val="0"/>
                <w:sz w:val="24"/>
                <w:szCs w:val="24"/>
                <w:lang w:val="en-US" w:eastAsia="en-US" w:bidi="ar-SA"/>
              </w:rPr>
              <w:t xml:space="preserve"> </w:t>
            </w:r>
            <w:r>
              <w:rPr>
                <w:rFonts w:hint="eastAsia" w:ascii="仿宋" w:hAnsi="仿宋" w:eastAsia="仿宋" w:cs="仿宋"/>
                <w:snapToGrid w:val="0"/>
                <w:color w:val="000000"/>
                <w:spacing w:val="-40"/>
                <w:kern w:val="0"/>
                <w:sz w:val="24"/>
                <w:szCs w:val="24"/>
                <w:lang w:val="en-US" w:eastAsia="zh-CN" w:bidi="ar-SA"/>
              </w:rPr>
              <w:t>5</w:t>
            </w:r>
            <w:r>
              <w:rPr>
                <w:rFonts w:ascii="Times New Roman" w:hAnsi="Times New Roman" w:eastAsia="Times New Roman" w:cs="Times New Roman"/>
                <w:snapToGrid w:val="0"/>
                <w:color w:val="000000"/>
                <w:spacing w:val="39"/>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门</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41"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w:t>
            </w:r>
            <w:r>
              <w:rPr>
                <w:rFonts w:ascii="Times New Roman" w:hAnsi="Times New Roman" w:eastAsia="Times New Roman" w:cs="Times New Roman"/>
                <w:snapToGrid w:val="0"/>
                <w:color w:val="000000"/>
                <w:spacing w:val="-2"/>
                <w:kern w:val="0"/>
                <w:sz w:val="24"/>
                <w:szCs w:val="24"/>
                <w:lang w:val="en-US" w:eastAsia="zh-CN" w:bidi="ar-SA"/>
              </w:rPr>
              <w:t>12</w:t>
            </w:r>
            <w:r>
              <w:rPr>
                <w:rFonts w:ascii="仿宋" w:hAnsi="仿宋" w:eastAsia="仿宋" w:cs="仿宋"/>
                <w:snapToGrid w:val="0"/>
                <w:color w:val="000000"/>
                <w:spacing w:val="-2"/>
                <w:kern w:val="0"/>
                <w:sz w:val="24"/>
                <w:szCs w:val="24"/>
                <w:lang w:val="en-US" w:eastAsia="zh-CN" w:bidi="ar-SA"/>
              </w:rPr>
              <w:t>）驻校研究生管理制度与执行</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3"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驻校研究生管理制度完善</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1" w:line="480" w:lineRule="exact"/>
              <w:ind w:left="121"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驻校研究生管理制度科学、</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96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合理、完善</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before="186" w:line="480" w:lineRule="exact"/>
              <w:ind w:left="112"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3"/>
                <w:kern w:val="0"/>
                <w:position w:val="18"/>
                <w:sz w:val="24"/>
                <w:szCs w:val="24"/>
                <w:lang w:val="en-US" w:eastAsia="en-US" w:bidi="ar-SA"/>
              </w:rPr>
              <w:t>7.</w:t>
            </w:r>
            <w:r>
              <w:rPr>
                <w:rFonts w:ascii="仿宋" w:hAnsi="仿宋" w:eastAsia="仿宋" w:cs="仿宋"/>
                <w:snapToGrid w:val="0"/>
                <w:color w:val="000000"/>
                <w:spacing w:val="-3"/>
                <w:kern w:val="0"/>
                <w:position w:val="18"/>
                <w:sz w:val="24"/>
                <w:szCs w:val="24"/>
                <w:lang w:val="en-US" w:eastAsia="en-US" w:bidi="ar-SA"/>
              </w:rPr>
              <w:t>培养</w:t>
            </w:r>
          </w:p>
          <w:p>
            <w:pPr>
              <w:keepNext w:val="0"/>
              <w:keepLines w:val="0"/>
              <w:pageBreakBefore w:val="0"/>
              <w:widowControl/>
              <w:kinsoku w:val="0"/>
              <w:wordWrap/>
              <w:overflowPunct/>
              <w:topLinePunct w:val="0"/>
              <w:autoSpaceDE w:val="0"/>
              <w:autoSpaceDN w:val="0"/>
              <w:bidi w:val="0"/>
              <w:adjustRightInd w:val="0"/>
              <w:snapToGrid w:val="0"/>
              <w:spacing w:before="1" w:line="220" w:lineRule="auto"/>
              <w:ind w:left="12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质量</w:t>
            </w: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2"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1</w:t>
            </w:r>
            <w:r>
              <w:rPr>
                <w:rFonts w:ascii="仿宋" w:hAnsi="仿宋" w:eastAsia="仿宋" w:cs="仿宋"/>
                <w:snapToGrid w:val="0"/>
                <w:color w:val="000000"/>
                <w:spacing w:val="-3"/>
                <w:kern w:val="0"/>
                <w:sz w:val="24"/>
                <w:szCs w:val="24"/>
                <w:lang w:val="en-US" w:eastAsia="zh-CN" w:bidi="ar-SA"/>
              </w:rPr>
              <w:t>）获得学士学位人数</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3" w:firstLine="0" w:firstLineChars="0"/>
              <w:jc w:val="center"/>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达到30</w:t>
            </w:r>
            <w:r>
              <w:rPr>
                <w:rFonts w:ascii="仿宋" w:hAnsi="仿宋" w:eastAsia="仿宋" w:cs="仿宋"/>
                <w:snapToGrid w:val="0"/>
                <w:color w:val="000000"/>
                <w:spacing w:val="-2"/>
                <w:kern w:val="0"/>
                <w:sz w:val="24"/>
                <w:szCs w:val="24"/>
                <w:lang w:val="en-US" w:eastAsia="en-US" w:bidi="ar-SA"/>
              </w:rPr>
              <w:t>00 余人/年</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3" w:firstLine="0" w:firstLineChars="0"/>
              <w:jc w:val="center"/>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达到4</w:t>
            </w:r>
            <w:r>
              <w:rPr>
                <w:rFonts w:ascii="仿宋" w:hAnsi="仿宋" w:eastAsia="仿宋" w:cs="仿宋"/>
                <w:snapToGrid w:val="0"/>
                <w:color w:val="000000"/>
                <w:spacing w:val="-2"/>
                <w:kern w:val="0"/>
                <w:sz w:val="24"/>
                <w:szCs w:val="24"/>
                <w:lang w:val="en-US" w:eastAsia="en-US" w:bidi="ar-SA"/>
              </w:rPr>
              <w:t>00</w:t>
            </w:r>
            <w:r>
              <w:rPr>
                <w:rFonts w:hint="eastAsia" w:ascii="仿宋" w:hAnsi="仿宋" w:eastAsia="仿宋" w:cs="仿宋"/>
                <w:snapToGrid w:val="0"/>
                <w:color w:val="000000"/>
                <w:spacing w:val="-2"/>
                <w:kern w:val="0"/>
                <w:sz w:val="24"/>
                <w:szCs w:val="24"/>
                <w:lang w:val="en-US" w:eastAsia="zh-CN" w:bidi="ar-SA"/>
              </w:rPr>
              <w:t>0</w:t>
            </w:r>
            <w:r>
              <w:rPr>
                <w:rFonts w:ascii="仿宋" w:hAnsi="仿宋" w:eastAsia="仿宋" w:cs="仿宋"/>
                <w:snapToGrid w:val="0"/>
                <w:color w:val="000000"/>
                <w:spacing w:val="-2"/>
                <w:kern w:val="0"/>
                <w:sz w:val="24"/>
                <w:szCs w:val="24"/>
                <w:lang w:val="en-US" w:eastAsia="en-US" w:bidi="ar-SA"/>
              </w:rPr>
              <w:t xml:space="preserve"> 余人/年</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3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4"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教务处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34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3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w:t>
            </w:r>
            <w:r>
              <w:rPr>
                <w:rFonts w:ascii="Times New Roman" w:hAnsi="Times New Roman" w:eastAsia="Times New Roman" w:cs="Times New Roman"/>
                <w:snapToGrid w:val="0"/>
                <w:color w:val="000000"/>
                <w:spacing w:val="-6"/>
                <w:kern w:val="0"/>
                <w:sz w:val="24"/>
                <w:szCs w:val="24"/>
                <w:lang w:val="en-US" w:eastAsia="en-US" w:bidi="ar-SA"/>
              </w:rPr>
              <w:t>2</w:t>
            </w:r>
            <w:r>
              <w:rPr>
                <w:rFonts w:ascii="仿宋" w:hAnsi="仿宋" w:eastAsia="仿宋" w:cs="仿宋"/>
                <w:snapToGrid w:val="0"/>
                <w:color w:val="000000"/>
                <w:spacing w:val="-6"/>
                <w:kern w:val="0"/>
                <w:sz w:val="24"/>
                <w:szCs w:val="24"/>
                <w:lang w:val="en-US" w:eastAsia="en-US" w:bidi="ar-SA"/>
              </w:rPr>
              <w:t>）考研率</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3" w:firstLine="0" w:firstLineChars="0"/>
              <w:jc w:val="center"/>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高于 1</w:t>
            </w:r>
            <w:r>
              <w:rPr>
                <w:rFonts w:hint="eastAsia" w:ascii="仿宋" w:hAnsi="仿宋" w:eastAsia="仿宋" w:cs="仿宋"/>
                <w:snapToGrid w:val="0"/>
                <w:color w:val="000000"/>
                <w:spacing w:val="-2"/>
                <w:kern w:val="0"/>
                <w:sz w:val="24"/>
                <w:szCs w:val="24"/>
                <w:lang w:val="en-US" w:eastAsia="zh-CN" w:bidi="ar-SA"/>
              </w:rPr>
              <w:t>0</w:t>
            </w:r>
            <w:r>
              <w:rPr>
                <w:rFonts w:hint="eastAsia" w:ascii="仿宋" w:hAnsi="仿宋" w:eastAsia="仿宋" w:cs="仿宋"/>
                <w:snapToGrid w:val="0"/>
                <w:color w:val="000000"/>
                <w:spacing w:val="-2"/>
                <w:kern w:val="0"/>
                <w:sz w:val="24"/>
                <w:szCs w:val="24"/>
                <w:lang w:val="en-US" w:eastAsia="en-US" w:bidi="ar-SA"/>
              </w:rPr>
              <w:t>%</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83" w:firstLine="0" w:firstLineChars="0"/>
              <w:jc w:val="center"/>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高于 1</w:t>
            </w:r>
            <w:r>
              <w:rPr>
                <w:rFonts w:hint="eastAsia" w:ascii="仿宋" w:hAnsi="仿宋" w:eastAsia="仿宋" w:cs="仿宋"/>
                <w:snapToGrid w:val="0"/>
                <w:color w:val="000000"/>
                <w:spacing w:val="-2"/>
                <w:kern w:val="0"/>
                <w:sz w:val="24"/>
                <w:szCs w:val="24"/>
                <w:lang w:val="en-US" w:eastAsia="zh-CN" w:bidi="ar-SA"/>
              </w:rPr>
              <w:t>5</w:t>
            </w:r>
            <w:r>
              <w:rPr>
                <w:rFonts w:hint="eastAsia" w:ascii="仿宋" w:hAnsi="仿宋" w:eastAsia="仿宋" w:cs="仿宋"/>
                <w:snapToGrid w:val="0"/>
                <w:color w:val="000000"/>
                <w:spacing w:val="-2"/>
                <w:kern w:val="0"/>
                <w:sz w:val="24"/>
                <w:szCs w:val="24"/>
                <w:lang w:val="en-US" w:eastAsia="en-US" w:bidi="ar-SA"/>
              </w:rPr>
              <w:t>%</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wordWrap/>
        <w:overflowPunct/>
        <w:topLinePunct w:val="0"/>
        <w:bidi w:val="0"/>
        <w:ind w:firstLine="0" w:firstLineChars="0"/>
        <w:sectPr>
          <w:footerReference r:id="rId12" w:type="default"/>
          <w:pgSz w:w="16841" w:h="11907"/>
          <w:pgMar w:top="1012" w:right="1269" w:bottom="128" w:left="1057"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6" w:lineRule="exact"/>
        <w:ind w:firstLine="0" w:firstLineChars="0"/>
        <w:jc w:val="left"/>
        <w:textAlignment w:val="baseline"/>
        <w:rPr>
          <w:rFonts w:ascii="Arial" w:hAnsi="Arial" w:eastAsia="等线" w:cs="Arial"/>
          <w:snapToGrid w:val="0"/>
          <w:kern w:val="0"/>
          <w:sz w:val="21"/>
          <w:szCs w:val="21"/>
          <w:lang w:eastAsia="en-US"/>
        </w:rPr>
      </w:pPr>
    </w:p>
    <w:tbl>
      <w:tblPr>
        <w:tblStyle w:val="12"/>
        <w:tblW w:w="144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914"/>
        <w:gridCol w:w="3906"/>
        <w:gridCol w:w="2978"/>
        <w:gridCol w:w="3091"/>
        <w:gridCol w:w="1185"/>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032"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2" w:line="219"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w:t>
            </w:r>
            <w:r>
              <w:rPr>
                <w:rFonts w:ascii="Times New Roman" w:hAnsi="Times New Roman" w:eastAsia="Times New Roman" w:cs="Times New Roman"/>
                <w:snapToGrid w:val="0"/>
                <w:color w:val="000000"/>
                <w:spacing w:val="-6"/>
                <w:kern w:val="0"/>
                <w:sz w:val="24"/>
                <w:szCs w:val="24"/>
                <w:lang w:val="en-US" w:eastAsia="en-US" w:bidi="ar-SA"/>
              </w:rPr>
              <w:t>3</w:t>
            </w:r>
            <w:r>
              <w:rPr>
                <w:rFonts w:ascii="仿宋" w:hAnsi="仿宋" w:eastAsia="仿宋" w:cs="仿宋"/>
                <w:snapToGrid w:val="0"/>
                <w:color w:val="000000"/>
                <w:spacing w:val="-6"/>
                <w:kern w:val="0"/>
                <w:sz w:val="24"/>
                <w:szCs w:val="24"/>
                <w:lang w:val="en-US" w:eastAsia="en-US" w:bidi="ar-SA"/>
              </w:rPr>
              <w:t>）就业率</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3" w:line="220" w:lineRule="auto"/>
              <w:ind w:left="1021" w:firstLine="0" w:firstLineChars="0"/>
              <w:textAlignment w:val="baseline"/>
              <w:rPr>
                <w:rFonts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高于</w:t>
            </w:r>
            <w:r>
              <w:rPr>
                <w:rFonts w:ascii="仿宋" w:hAnsi="仿宋" w:eastAsia="仿宋" w:cs="仿宋"/>
                <w:snapToGrid w:val="0"/>
                <w:color w:val="000000"/>
                <w:spacing w:val="-50"/>
                <w:kern w:val="0"/>
                <w:sz w:val="24"/>
                <w:szCs w:val="24"/>
                <w:lang w:val="en-US" w:eastAsia="en-US" w:bidi="ar-SA"/>
              </w:rPr>
              <w:t xml:space="preserve"> </w:t>
            </w:r>
            <w:r>
              <w:rPr>
                <w:rFonts w:ascii="Times New Roman" w:hAnsi="Times New Roman" w:eastAsia="Times New Roman" w:cs="Times New Roman"/>
                <w:snapToGrid w:val="0"/>
                <w:color w:val="000000"/>
                <w:spacing w:val="-6"/>
                <w:kern w:val="0"/>
                <w:sz w:val="24"/>
                <w:szCs w:val="24"/>
                <w:lang w:val="en-US" w:eastAsia="en-US" w:bidi="ar-SA"/>
              </w:rPr>
              <w:t>92%</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3" w:line="220" w:lineRule="auto"/>
              <w:ind w:left="1077" w:firstLine="0" w:firstLineChars="0"/>
              <w:textAlignment w:val="baseline"/>
              <w:rPr>
                <w:rFonts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高于</w:t>
            </w:r>
            <w:r>
              <w:rPr>
                <w:rFonts w:ascii="仿宋" w:hAnsi="仿宋" w:eastAsia="仿宋" w:cs="仿宋"/>
                <w:snapToGrid w:val="0"/>
                <w:color w:val="000000"/>
                <w:spacing w:val="-51"/>
                <w:kern w:val="0"/>
                <w:sz w:val="24"/>
                <w:szCs w:val="24"/>
                <w:lang w:val="en-US" w:eastAsia="en-US" w:bidi="ar-SA"/>
              </w:rPr>
              <w:t xml:space="preserve"> </w:t>
            </w:r>
            <w:r>
              <w:rPr>
                <w:rFonts w:ascii="Times New Roman" w:hAnsi="Times New Roman" w:eastAsia="Times New Roman" w:cs="Times New Roman"/>
                <w:snapToGrid w:val="0"/>
                <w:color w:val="000000"/>
                <w:spacing w:val="-6"/>
                <w:kern w:val="0"/>
                <w:sz w:val="24"/>
                <w:szCs w:val="24"/>
                <w:lang w:val="en-US" w:eastAsia="en-US" w:bidi="ar-SA"/>
              </w:rPr>
              <w:t>95%</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before="187" w:line="480" w:lineRule="exact"/>
              <w:ind w:left="124"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position w:val="18"/>
                <w:sz w:val="24"/>
                <w:szCs w:val="24"/>
                <w:lang w:val="en-US" w:eastAsia="en-US" w:bidi="ar-SA"/>
              </w:rPr>
              <w:t>招生就业</w:t>
            </w:r>
          </w:p>
          <w:p>
            <w:pPr>
              <w:keepNext w:val="0"/>
              <w:keepLines w:val="0"/>
              <w:pageBreakBefore w:val="0"/>
              <w:widowControl/>
              <w:kinsoku w:val="0"/>
              <w:wordWrap/>
              <w:overflowPunct/>
              <w:topLinePunct w:val="0"/>
              <w:autoSpaceDE w:val="0"/>
              <w:autoSpaceDN w:val="0"/>
              <w:bidi w:val="0"/>
              <w:adjustRightInd w:val="0"/>
              <w:snapToGrid w:val="0"/>
              <w:spacing w:line="224"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347"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7"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w:t>
            </w:r>
            <w:r>
              <w:rPr>
                <w:rFonts w:ascii="Times New Roman" w:hAnsi="Times New Roman" w:eastAsia="Times New Roman" w:cs="Times New Roman"/>
                <w:snapToGrid w:val="0"/>
                <w:color w:val="000000"/>
                <w:spacing w:val="-5"/>
                <w:kern w:val="0"/>
                <w:sz w:val="24"/>
                <w:szCs w:val="24"/>
                <w:lang w:val="en-US" w:eastAsia="en-US" w:bidi="ar-SA"/>
              </w:rPr>
              <w:t>4</w:t>
            </w:r>
            <w:r>
              <w:rPr>
                <w:rFonts w:ascii="仿宋" w:hAnsi="仿宋" w:eastAsia="仿宋" w:cs="仿宋"/>
                <w:snapToGrid w:val="0"/>
                <w:color w:val="000000"/>
                <w:spacing w:val="-5"/>
                <w:kern w:val="0"/>
                <w:sz w:val="24"/>
                <w:szCs w:val="24"/>
                <w:lang w:val="en-US" w:eastAsia="en-US" w:bidi="ar-SA"/>
              </w:rPr>
              <w:t>）社会评价</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6" w:line="217" w:lineRule="auto"/>
              <w:ind w:left="174" w:firstLine="0" w:firstLineChars="0"/>
              <w:textAlignment w:val="baseline"/>
              <w:rPr>
                <w:rFonts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用人单位满意率高于</w:t>
            </w:r>
            <w:r>
              <w:rPr>
                <w:rFonts w:ascii="仿宋" w:hAnsi="仿宋" w:eastAsia="仿宋" w:cs="仿宋"/>
                <w:snapToGrid w:val="0"/>
                <w:color w:val="000000"/>
                <w:spacing w:val="-49"/>
                <w:kern w:val="0"/>
                <w:sz w:val="24"/>
                <w:szCs w:val="24"/>
                <w:lang w:val="en-US" w:eastAsia="en-US" w:bidi="ar-SA"/>
              </w:rPr>
              <w:t xml:space="preserve"> </w:t>
            </w:r>
            <w:r>
              <w:rPr>
                <w:rFonts w:ascii="Times New Roman" w:hAnsi="Times New Roman" w:eastAsia="Times New Roman" w:cs="Times New Roman"/>
                <w:snapToGrid w:val="0"/>
                <w:color w:val="000000"/>
                <w:spacing w:val="-2"/>
                <w:kern w:val="0"/>
                <w:sz w:val="24"/>
                <w:szCs w:val="24"/>
                <w:lang w:val="en-US" w:eastAsia="en-US" w:bidi="ar-SA"/>
              </w:rPr>
              <w:t>96%</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6" w:line="217" w:lineRule="auto"/>
              <w:ind w:left="230" w:firstLine="0" w:firstLineChars="0"/>
              <w:textAlignment w:val="baseline"/>
              <w:rPr>
                <w:rFonts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用人单位满意率高于</w:t>
            </w:r>
            <w:r>
              <w:rPr>
                <w:rFonts w:ascii="仿宋" w:hAnsi="仿宋" w:eastAsia="仿宋" w:cs="仿宋"/>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2"/>
                <w:kern w:val="0"/>
                <w:sz w:val="24"/>
                <w:szCs w:val="24"/>
                <w:lang w:val="en-US" w:eastAsia="en-US" w:bidi="ar-SA"/>
              </w:rPr>
              <w:t>98%</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w:t>
            </w:r>
            <w:r>
              <w:rPr>
                <w:rFonts w:ascii="Times New Roman" w:hAnsi="Times New Roman" w:eastAsia="Times New Roman" w:cs="Times New Roman"/>
                <w:snapToGrid w:val="0"/>
                <w:color w:val="000000"/>
                <w:spacing w:val="-4"/>
                <w:kern w:val="0"/>
                <w:sz w:val="24"/>
                <w:szCs w:val="24"/>
                <w:lang w:val="en-US" w:eastAsia="zh-CN" w:bidi="ar-SA"/>
              </w:rPr>
              <w:t>5</w:t>
            </w:r>
            <w:r>
              <w:rPr>
                <w:rFonts w:ascii="仿宋" w:hAnsi="仿宋" w:eastAsia="仿宋" w:cs="仿宋"/>
                <w:snapToGrid w:val="0"/>
                <w:color w:val="000000"/>
                <w:spacing w:val="-4"/>
                <w:kern w:val="0"/>
                <w:sz w:val="24"/>
                <w:szCs w:val="24"/>
                <w:lang w:val="en-US" w:eastAsia="zh-CN" w:bidi="ar-SA"/>
              </w:rPr>
              <w:t>）学生创新大赛成绩</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151"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8"/>
                <w:kern w:val="0"/>
                <w:position w:val="18"/>
                <w:sz w:val="24"/>
                <w:szCs w:val="24"/>
                <w:lang w:val="en-US" w:eastAsia="zh-CN" w:bidi="ar-SA"/>
              </w:rPr>
              <w:t>国家级奖项</w:t>
            </w:r>
            <w:r>
              <w:rPr>
                <w:rFonts w:ascii="仿宋" w:hAnsi="仿宋" w:eastAsia="仿宋" w:cs="仿宋"/>
                <w:snapToGrid w:val="0"/>
                <w:color w:val="000000"/>
                <w:spacing w:val="-22"/>
                <w:kern w:val="0"/>
                <w:position w:val="18"/>
                <w:sz w:val="24"/>
                <w:szCs w:val="24"/>
                <w:lang w:val="en-US" w:eastAsia="zh-CN" w:bidi="ar-SA"/>
              </w:rPr>
              <w:t xml:space="preserve"> </w:t>
            </w:r>
            <w:r>
              <w:rPr>
                <w:rFonts w:hint="eastAsia" w:ascii="仿宋" w:hAnsi="仿宋" w:eastAsia="仿宋" w:cs="仿宋"/>
                <w:snapToGrid w:val="0"/>
                <w:color w:val="000000"/>
                <w:spacing w:val="-22"/>
                <w:kern w:val="0"/>
                <w:position w:val="18"/>
                <w:sz w:val="24"/>
                <w:szCs w:val="24"/>
                <w:lang w:val="en-US" w:eastAsia="zh-CN" w:bidi="ar-SA"/>
              </w:rPr>
              <w:t>5</w:t>
            </w:r>
            <w:r>
              <w:rPr>
                <w:rFonts w:ascii="Times New Roman" w:hAnsi="Times New Roman" w:eastAsia="Times New Roman" w:cs="Times New Roman"/>
                <w:snapToGrid w:val="0"/>
                <w:color w:val="000000"/>
                <w:spacing w:val="17"/>
                <w:kern w:val="0"/>
                <w:position w:val="18"/>
                <w:sz w:val="24"/>
                <w:szCs w:val="24"/>
                <w:lang w:val="en-US" w:eastAsia="zh-CN" w:bidi="ar-SA"/>
              </w:rPr>
              <w:t xml:space="preserve"> </w:t>
            </w:r>
            <w:r>
              <w:rPr>
                <w:rFonts w:ascii="仿宋" w:hAnsi="仿宋" w:eastAsia="仿宋" w:cs="仿宋"/>
                <w:snapToGrid w:val="0"/>
                <w:color w:val="000000"/>
                <w:spacing w:val="-8"/>
                <w:kern w:val="0"/>
                <w:position w:val="18"/>
                <w:sz w:val="24"/>
                <w:szCs w:val="24"/>
                <w:lang w:val="en-US" w:eastAsia="zh-CN" w:bidi="ar-SA"/>
              </w:rPr>
              <w:t>项以上，省</w:t>
            </w:r>
          </w:p>
          <w:p>
            <w:pPr>
              <w:keepNext w:val="0"/>
              <w:keepLines w:val="0"/>
              <w:pageBreakBefore w:val="0"/>
              <w:widowControl/>
              <w:kinsoku w:val="0"/>
              <w:wordWrap/>
              <w:overflowPunct/>
              <w:topLinePunct w:val="0"/>
              <w:autoSpaceDE w:val="0"/>
              <w:autoSpaceDN w:val="0"/>
              <w:bidi w:val="0"/>
              <w:adjustRightInd w:val="0"/>
              <w:snapToGrid w:val="0"/>
              <w:spacing w:line="218" w:lineRule="auto"/>
              <w:ind w:left="484"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5"/>
                <w:kern w:val="0"/>
                <w:sz w:val="24"/>
                <w:szCs w:val="24"/>
                <w:lang w:val="en-US" w:eastAsia="zh-CN" w:bidi="ar-SA"/>
              </w:rPr>
              <w:t>部级奖项</w:t>
            </w:r>
            <w:r>
              <w:rPr>
                <w:rFonts w:ascii="仿宋" w:hAnsi="仿宋" w:eastAsia="仿宋" w:cs="仿宋"/>
                <w:snapToGrid w:val="0"/>
                <w:color w:val="000000"/>
                <w:spacing w:val="-44"/>
                <w:kern w:val="0"/>
                <w:sz w:val="24"/>
                <w:szCs w:val="24"/>
                <w:lang w:val="en-US" w:eastAsia="zh-CN" w:bidi="ar-SA"/>
              </w:rPr>
              <w:t xml:space="preserve"> </w:t>
            </w:r>
            <w:r>
              <w:rPr>
                <w:rFonts w:hint="eastAsia" w:ascii="仿宋" w:hAnsi="仿宋" w:eastAsia="仿宋" w:cs="仿宋"/>
                <w:snapToGrid w:val="0"/>
                <w:color w:val="000000"/>
                <w:spacing w:val="-44"/>
                <w:kern w:val="0"/>
                <w:sz w:val="24"/>
                <w:szCs w:val="24"/>
                <w:lang w:val="en-US" w:eastAsia="zh-CN" w:bidi="ar-SA"/>
              </w:rPr>
              <w:t>1</w:t>
            </w:r>
            <w:r>
              <w:rPr>
                <w:rFonts w:ascii="Times New Roman" w:hAnsi="Times New Roman" w:eastAsia="Times New Roman" w:cs="Times New Roman"/>
                <w:snapToGrid w:val="0"/>
                <w:color w:val="000000"/>
                <w:spacing w:val="-5"/>
                <w:kern w:val="0"/>
                <w:sz w:val="24"/>
                <w:szCs w:val="24"/>
                <w:lang w:val="en-US" w:eastAsia="zh-CN" w:bidi="ar-SA"/>
              </w:rPr>
              <w:t>0</w:t>
            </w:r>
            <w:r>
              <w:rPr>
                <w:rFonts w:hint="eastAsia" w:ascii="Times New Roman" w:hAnsi="Times New Roman" w:eastAsia="Times New Roman" w:cs="Times New Roman"/>
                <w:snapToGrid w:val="0"/>
                <w:color w:val="000000"/>
                <w:spacing w:val="-5"/>
                <w:kern w:val="0"/>
                <w:sz w:val="24"/>
                <w:szCs w:val="24"/>
                <w:lang w:val="en-US" w:eastAsia="zh-CN" w:bidi="ar-SA"/>
              </w:rPr>
              <w:t xml:space="preserve"> </w:t>
            </w:r>
            <w:r>
              <w:rPr>
                <w:rFonts w:ascii="仿宋" w:hAnsi="仿宋" w:eastAsia="仿宋" w:cs="仿宋"/>
                <w:snapToGrid w:val="0"/>
                <w:color w:val="000000"/>
                <w:spacing w:val="-5"/>
                <w:kern w:val="0"/>
                <w:sz w:val="24"/>
                <w:szCs w:val="24"/>
                <w:lang w:val="en-US" w:eastAsia="zh-CN" w:bidi="ar-SA"/>
              </w:rPr>
              <w:t>项以上</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207"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8"/>
                <w:kern w:val="0"/>
                <w:position w:val="18"/>
                <w:sz w:val="24"/>
                <w:szCs w:val="24"/>
                <w:lang w:val="en-US" w:eastAsia="zh-CN" w:bidi="ar-SA"/>
              </w:rPr>
              <w:t>国家级奖项</w:t>
            </w:r>
            <w:r>
              <w:rPr>
                <w:rFonts w:ascii="仿宋" w:hAnsi="仿宋" w:eastAsia="仿宋" w:cs="仿宋"/>
                <w:snapToGrid w:val="0"/>
                <w:color w:val="000000"/>
                <w:spacing w:val="-22"/>
                <w:kern w:val="0"/>
                <w:position w:val="18"/>
                <w:sz w:val="24"/>
                <w:szCs w:val="24"/>
                <w:lang w:val="en-US" w:eastAsia="zh-CN" w:bidi="ar-SA"/>
              </w:rPr>
              <w:t xml:space="preserve"> </w:t>
            </w:r>
            <w:r>
              <w:rPr>
                <w:rFonts w:ascii="Times New Roman" w:hAnsi="Times New Roman" w:eastAsia="Times New Roman" w:cs="Times New Roman"/>
                <w:snapToGrid w:val="0"/>
                <w:color w:val="000000"/>
                <w:spacing w:val="-8"/>
                <w:kern w:val="0"/>
                <w:position w:val="18"/>
                <w:sz w:val="24"/>
                <w:szCs w:val="24"/>
                <w:lang w:val="en-US" w:eastAsia="zh-CN" w:bidi="ar-SA"/>
              </w:rPr>
              <w:t>1</w:t>
            </w:r>
            <w:r>
              <w:rPr>
                <w:rFonts w:hint="eastAsia" w:ascii="Times New Roman" w:hAnsi="Times New Roman" w:eastAsia="Times New Roman" w:cs="Times New Roman"/>
                <w:snapToGrid w:val="0"/>
                <w:color w:val="000000"/>
                <w:spacing w:val="-8"/>
                <w:kern w:val="0"/>
                <w:position w:val="18"/>
                <w:sz w:val="24"/>
                <w:szCs w:val="24"/>
                <w:lang w:val="en-US" w:eastAsia="zh-CN" w:bidi="ar-SA"/>
              </w:rPr>
              <w:t>0</w:t>
            </w:r>
            <w:r>
              <w:rPr>
                <w:rFonts w:ascii="仿宋" w:hAnsi="仿宋" w:eastAsia="仿宋" w:cs="仿宋"/>
                <w:snapToGrid w:val="0"/>
                <w:color w:val="000000"/>
                <w:spacing w:val="-8"/>
                <w:kern w:val="0"/>
                <w:position w:val="18"/>
                <w:sz w:val="24"/>
                <w:szCs w:val="24"/>
                <w:lang w:val="en-US" w:eastAsia="zh-CN" w:bidi="ar-SA"/>
              </w:rPr>
              <w:t>项以上，省</w:t>
            </w:r>
          </w:p>
          <w:p>
            <w:pPr>
              <w:keepNext w:val="0"/>
              <w:keepLines w:val="0"/>
              <w:pageBreakBefore w:val="0"/>
              <w:widowControl/>
              <w:kinsoku w:val="0"/>
              <w:wordWrap/>
              <w:overflowPunct/>
              <w:topLinePunct w:val="0"/>
              <w:autoSpaceDE w:val="0"/>
              <w:autoSpaceDN w:val="0"/>
              <w:bidi w:val="0"/>
              <w:adjustRightInd w:val="0"/>
              <w:snapToGrid w:val="0"/>
              <w:spacing w:line="218" w:lineRule="auto"/>
              <w:ind w:left="540"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5"/>
                <w:kern w:val="0"/>
                <w:sz w:val="24"/>
                <w:szCs w:val="24"/>
                <w:lang w:val="en-US" w:eastAsia="zh-CN" w:bidi="ar-SA"/>
              </w:rPr>
              <w:t>部级奖项</w:t>
            </w:r>
            <w:r>
              <w:rPr>
                <w:rFonts w:hint="eastAsia" w:ascii="仿宋" w:hAnsi="仿宋" w:eastAsia="仿宋" w:cs="仿宋"/>
                <w:snapToGrid w:val="0"/>
                <w:color w:val="000000"/>
                <w:spacing w:val="-45"/>
                <w:kern w:val="0"/>
                <w:sz w:val="24"/>
                <w:szCs w:val="24"/>
                <w:lang w:val="en-US" w:eastAsia="zh-CN" w:bidi="ar-SA"/>
              </w:rPr>
              <w:t xml:space="preserve">20    </w:t>
            </w:r>
            <w:r>
              <w:rPr>
                <w:rFonts w:ascii="仿宋" w:hAnsi="仿宋" w:eastAsia="仿宋" w:cs="仿宋"/>
                <w:snapToGrid w:val="0"/>
                <w:color w:val="000000"/>
                <w:spacing w:val="-5"/>
                <w:kern w:val="0"/>
                <w:sz w:val="24"/>
                <w:szCs w:val="24"/>
                <w:lang w:val="en-US" w:eastAsia="zh-CN" w:bidi="ar-SA"/>
              </w:rPr>
              <w:t>项以上</w:t>
            </w:r>
          </w:p>
        </w:tc>
        <w:tc>
          <w:tcPr>
            <w:tcW w:w="1185" w:type="dxa"/>
          </w:tcPr>
          <w:p>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150"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position w:val="18"/>
                <w:sz w:val="24"/>
                <w:szCs w:val="24"/>
                <w:lang w:val="en-US" w:eastAsia="en-US" w:bidi="ar-SA"/>
              </w:rPr>
              <w:t>团委、</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13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学工处</w:t>
            </w:r>
          </w:p>
        </w:tc>
        <w:tc>
          <w:tcPr>
            <w:tcW w:w="1305"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32"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6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30" w:lineRule="auto"/>
              <w:ind w:left="126" w:right="196"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5"/>
                <w:kern w:val="0"/>
                <w:sz w:val="24"/>
                <w:szCs w:val="24"/>
                <w:lang w:val="en-US" w:eastAsia="en-US" w:bidi="ar-SA"/>
              </w:rPr>
              <w:t>四、培</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养环境</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3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与条件</w:t>
            </w:r>
          </w:p>
        </w:tc>
        <w:tc>
          <w:tcPr>
            <w:tcW w:w="914"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4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18"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4"/>
                <w:kern w:val="0"/>
                <w:position w:val="18"/>
                <w:sz w:val="24"/>
                <w:szCs w:val="24"/>
                <w:lang w:val="en-US" w:eastAsia="en-US" w:bidi="ar-SA"/>
              </w:rPr>
              <w:t>8.</w:t>
            </w:r>
            <w:r>
              <w:rPr>
                <w:rFonts w:ascii="仿宋" w:hAnsi="仿宋" w:eastAsia="仿宋" w:cs="仿宋"/>
                <w:snapToGrid w:val="0"/>
                <w:color w:val="000000"/>
                <w:spacing w:val="-4"/>
                <w:kern w:val="0"/>
                <w:position w:val="18"/>
                <w:sz w:val="24"/>
                <w:szCs w:val="24"/>
                <w:lang w:val="en-US" w:eastAsia="en-US" w:bidi="ar-SA"/>
              </w:rPr>
              <w:t>科学</w:t>
            </w:r>
          </w:p>
          <w:p>
            <w:pPr>
              <w:keepNext w:val="0"/>
              <w:keepLines w:val="0"/>
              <w:pageBreakBefore w:val="0"/>
              <w:widowControl/>
              <w:kinsoku w:val="0"/>
              <w:wordWrap/>
              <w:overflowPunct/>
              <w:topLinePunct w:val="0"/>
              <w:autoSpaceDE w:val="0"/>
              <w:autoSpaceDN w:val="0"/>
              <w:bidi w:val="0"/>
              <w:adjustRightInd w:val="0"/>
              <w:snapToGrid w:val="0"/>
              <w:spacing w:line="219" w:lineRule="auto"/>
              <w:ind w:left="11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研究</w:t>
            </w: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9"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1</w:t>
            </w:r>
            <w:r>
              <w:rPr>
                <w:rFonts w:ascii="仿宋" w:hAnsi="仿宋" w:eastAsia="仿宋" w:cs="仿宋"/>
                <w:snapToGrid w:val="0"/>
                <w:color w:val="000000"/>
                <w:spacing w:val="-3"/>
                <w:kern w:val="0"/>
                <w:sz w:val="24"/>
                <w:szCs w:val="24"/>
                <w:lang w:val="en-US" w:eastAsia="zh-CN" w:bidi="ar-SA"/>
              </w:rPr>
              <w:t>）省部级以上科研立项</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8" w:line="219" w:lineRule="auto"/>
              <w:ind w:left="971" w:firstLine="0" w:firstLineChars="0"/>
              <w:textAlignment w:val="baseline"/>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至少40项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8" w:line="219" w:lineRule="auto"/>
              <w:ind w:left="967" w:firstLine="0" w:firstLineChars="0"/>
              <w:textAlignment w:val="baseline"/>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至少80项</w:t>
            </w:r>
          </w:p>
        </w:tc>
        <w:tc>
          <w:tcPr>
            <w:tcW w:w="118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7"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科研处</w:t>
            </w:r>
          </w:p>
        </w:tc>
        <w:tc>
          <w:tcPr>
            <w:tcW w:w="1305"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32" w:firstLine="0" w:firstLineChars="0"/>
              <w:textAlignment w:val="baseline"/>
              <w:rPr>
                <w:rFonts w:ascii="仿宋" w:hAnsi="仿宋" w:eastAsia="仿宋" w:cs="仿宋"/>
                <w:snapToGrid w:val="0"/>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188" w:line="218" w:lineRule="auto"/>
              <w:ind w:left="133"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5"/>
                <w:kern w:val="0"/>
                <w:sz w:val="24"/>
                <w:szCs w:val="24"/>
                <w:lang w:val="en-US" w:eastAsia="zh-CN"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1"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2</w:t>
            </w:r>
            <w:r>
              <w:rPr>
                <w:rFonts w:ascii="仿宋" w:hAnsi="仿宋" w:eastAsia="仿宋" w:cs="仿宋"/>
                <w:snapToGrid w:val="0"/>
                <w:color w:val="000000"/>
                <w:spacing w:val="-3"/>
                <w:kern w:val="0"/>
                <w:sz w:val="24"/>
                <w:szCs w:val="24"/>
                <w:lang w:val="en-US" w:eastAsia="zh-CN" w:bidi="ar-SA"/>
              </w:rPr>
              <w:t>）其他纵向科研立项</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911" w:firstLine="0" w:firstLineChars="0"/>
              <w:textAlignment w:val="baseline"/>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至少150项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967" w:firstLine="0" w:firstLineChars="0"/>
              <w:textAlignment w:val="baseline"/>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至少300项</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9"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zh-CN" w:bidi="ar-SA"/>
              </w:rPr>
              <w:t>3</w:t>
            </w:r>
            <w:r>
              <w:rPr>
                <w:rFonts w:ascii="仿宋" w:hAnsi="仿宋" w:eastAsia="仿宋" w:cs="仿宋"/>
                <w:snapToGrid w:val="0"/>
                <w:color w:val="000000"/>
                <w:spacing w:val="-2"/>
                <w:kern w:val="0"/>
                <w:sz w:val="24"/>
                <w:szCs w:val="24"/>
                <w:lang w:val="en-US" w:eastAsia="zh-CN" w:bidi="ar-SA"/>
              </w:rPr>
              <w:t>）重要期刊发表论文</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9" w:line="219" w:lineRule="auto"/>
              <w:ind w:left="971"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8"/>
                <w:kern w:val="0"/>
                <w:sz w:val="24"/>
                <w:szCs w:val="24"/>
                <w:highlight w:val="none"/>
                <w:lang w:val="en-US" w:eastAsia="en-US" w:bidi="ar-SA"/>
              </w:rPr>
              <w:t>至少</w:t>
            </w:r>
            <w:r>
              <w:rPr>
                <w:rFonts w:ascii="仿宋" w:hAnsi="仿宋" w:eastAsia="仿宋" w:cs="仿宋"/>
                <w:snapToGrid w:val="0"/>
                <w:color w:val="000000"/>
                <w:spacing w:val="-45"/>
                <w:kern w:val="0"/>
                <w:sz w:val="24"/>
                <w:szCs w:val="24"/>
                <w:highlight w:val="none"/>
                <w:lang w:val="en-US" w:eastAsia="en-US" w:bidi="ar-SA"/>
              </w:rPr>
              <w:t xml:space="preserve"> </w:t>
            </w:r>
            <w:r>
              <w:rPr>
                <w:rFonts w:ascii="Times New Roman" w:hAnsi="Times New Roman" w:eastAsia="Times New Roman" w:cs="Times New Roman"/>
                <w:snapToGrid w:val="0"/>
                <w:color w:val="000000"/>
                <w:spacing w:val="-8"/>
                <w:kern w:val="0"/>
                <w:sz w:val="24"/>
                <w:szCs w:val="24"/>
                <w:highlight w:val="none"/>
                <w:lang w:val="en-US" w:eastAsia="en-US" w:bidi="ar-SA"/>
              </w:rPr>
              <w:t>80</w:t>
            </w:r>
            <w:r>
              <w:rPr>
                <w:rFonts w:ascii="Times New Roman" w:hAnsi="Times New Roman" w:eastAsia="Times New Roman" w:cs="Times New Roman"/>
                <w:snapToGrid w:val="0"/>
                <w:color w:val="000000"/>
                <w:spacing w:val="23"/>
                <w:kern w:val="0"/>
                <w:sz w:val="24"/>
                <w:szCs w:val="24"/>
                <w:highlight w:val="none"/>
                <w:lang w:val="en-US" w:eastAsia="en-US" w:bidi="ar-SA"/>
              </w:rPr>
              <w:t xml:space="preserve"> </w:t>
            </w:r>
            <w:r>
              <w:rPr>
                <w:rFonts w:ascii="仿宋" w:hAnsi="仿宋" w:eastAsia="仿宋" w:cs="仿宋"/>
                <w:snapToGrid w:val="0"/>
                <w:color w:val="000000"/>
                <w:spacing w:val="-8"/>
                <w:kern w:val="0"/>
                <w:sz w:val="24"/>
                <w:szCs w:val="24"/>
                <w:highlight w:val="none"/>
                <w:lang w:val="en-US" w:eastAsia="en-US" w:bidi="ar-SA"/>
              </w:rPr>
              <w:t>篇</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9" w:line="219" w:lineRule="auto"/>
              <w:ind w:left="967"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9"/>
                <w:kern w:val="0"/>
                <w:sz w:val="24"/>
                <w:szCs w:val="24"/>
                <w:highlight w:val="none"/>
                <w:lang w:val="en-US" w:eastAsia="en-US" w:bidi="ar-SA"/>
              </w:rPr>
              <w:t>至少</w:t>
            </w:r>
            <w:r>
              <w:rPr>
                <w:rFonts w:ascii="仿宋" w:hAnsi="仿宋" w:eastAsia="仿宋" w:cs="仿宋"/>
                <w:snapToGrid w:val="0"/>
                <w:color w:val="000000"/>
                <w:spacing w:val="-31"/>
                <w:kern w:val="0"/>
                <w:sz w:val="24"/>
                <w:szCs w:val="24"/>
                <w:highlight w:val="none"/>
                <w:lang w:val="en-US" w:eastAsia="en-US" w:bidi="ar-SA"/>
              </w:rPr>
              <w:t xml:space="preserve"> </w:t>
            </w:r>
            <w:r>
              <w:rPr>
                <w:rFonts w:ascii="Times New Roman" w:hAnsi="Times New Roman" w:eastAsia="Times New Roman" w:cs="Times New Roman"/>
                <w:snapToGrid w:val="0"/>
                <w:color w:val="000000"/>
                <w:spacing w:val="-9"/>
                <w:kern w:val="0"/>
                <w:sz w:val="24"/>
                <w:szCs w:val="24"/>
                <w:highlight w:val="none"/>
                <w:lang w:val="en-US" w:eastAsia="en-US" w:bidi="ar-SA"/>
              </w:rPr>
              <w:t>120</w:t>
            </w:r>
            <w:r>
              <w:rPr>
                <w:rFonts w:ascii="Times New Roman" w:hAnsi="Times New Roman" w:eastAsia="Times New Roman" w:cs="Times New Roman"/>
                <w:snapToGrid w:val="0"/>
                <w:color w:val="000000"/>
                <w:spacing w:val="23"/>
                <w:w w:val="101"/>
                <w:kern w:val="0"/>
                <w:sz w:val="24"/>
                <w:szCs w:val="24"/>
                <w:highlight w:val="none"/>
                <w:lang w:val="en-US" w:eastAsia="en-US" w:bidi="ar-SA"/>
              </w:rPr>
              <w:t xml:space="preserve"> </w:t>
            </w:r>
            <w:r>
              <w:rPr>
                <w:rFonts w:ascii="仿宋" w:hAnsi="仿宋" w:eastAsia="仿宋" w:cs="仿宋"/>
                <w:snapToGrid w:val="0"/>
                <w:color w:val="000000"/>
                <w:spacing w:val="-9"/>
                <w:kern w:val="0"/>
                <w:sz w:val="24"/>
                <w:szCs w:val="24"/>
                <w:highlight w:val="none"/>
                <w:lang w:val="en-US" w:eastAsia="en-US" w:bidi="ar-SA"/>
              </w:rPr>
              <w:t>篇</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79" w:line="216"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4</w:t>
            </w:r>
            <w:r>
              <w:rPr>
                <w:rFonts w:ascii="仿宋" w:hAnsi="仿宋" w:eastAsia="仿宋" w:cs="仿宋"/>
                <w:snapToGrid w:val="0"/>
                <w:color w:val="000000"/>
                <w:spacing w:val="-4"/>
                <w:kern w:val="0"/>
                <w:sz w:val="24"/>
                <w:szCs w:val="24"/>
                <w:lang w:val="en-US" w:eastAsia="en-US" w:bidi="ar-SA"/>
              </w:rPr>
              <w:t>）</w:t>
            </w:r>
            <w:r>
              <w:rPr>
                <w:rFonts w:ascii="Times New Roman" w:hAnsi="Times New Roman" w:eastAsia="Times New Roman" w:cs="Times New Roman"/>
                <w:snapToGrid w:val="0"/>
                <w:color w:val="000000"/>
                <w:spacing w:val="-4"/>
                <w:kern w:val="0"/>
                <w:sz w:val="24"/>
                <w:szCs w:val="24"/>
                <w:lang w:val="en-US" w:eastAsia="en-US" w:bidi="ar-SA"/>
              </w:rPr>
              <w:t>A</w:t>
            </w:r>
            <w:r>
              <w:rPr>
                <w:rFonts w:ascii="Times New Roman" w:hAnsi="Times New Roman" w:eastAsia="Times New Roman" w:cs="Times New Roman"/>
                <w:snapToGrid w:val="0"/>
                <w:color w:val="000000"/>
                <w:spacing w:val="22"/>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级学术著作</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0" w:line="218" w:lineRule="auto"/>
              <w:ind w:left="971"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1"/>
                <w:kern w:val="0"/>
                <w:sz w:val="24"/>
                <w:szCs w:val="24"/>
                <w:highlight w:val="none"/>
                <w:lang w:val="en-US" w:eastAsia="en-US" w:bidi="ar-SA"/>
              </w:rPr>
              <w:t>至少</w:t>
            </w:r>
            <w:r>
              <w:rPr>
                <w:rFonts w:ascii="仿宋" w:hAnsi="仿宋" w:eastAsia="仿宋" w:cs="仿宋"/>
                <w:snapToGrid w:val="0"/>
                <w:color w:val="000000"/>
                <w:spacing w:val="-30"/>
                <w:kern w:val="0"/>
                <w:sz w:val="24"/>
                <w:szCs w:val="24"/>
                <w:highlight w:val="none"/>
                <w:lang w:val="en-US" w:eastAsia="en-US" w:bidi="ar-SA"/>
              </w:rPr>
              <w:t xml:space="preserve"> </w:t>
            </w:r>
            <w:r>
              <w:rPr>
                <w:rFonts w:ascii="Times New Roman" w:hAnsi="Times New Roman" w:eastAsia="Times New Roman" w:cs="Times New Roman"/>
                <w:snapToGrid w:val="0"/>
                <w:color w:val="000000"/>
                <w:spacing w:val="-11"/>
                <w:kern w:val="0"/>
                <w:sz w:val="24"/>
                <w:szCs w:val="24"/>
                <w:highlight w:val="none"/>
                <w:lang w:val="en-US" w:eastAsia="en-US" w:bidi="ar-SA"/>
              </w:rPr>
              <w:t>10</w:t>
            </w:r>
            <w:r>
              <w:rPr>
                <w:rFonts w:ascii="Times New Roman" w:hAnsi="Times New Roman" w:eastAsia="Times New Roman" w:cs="Times New Roman"/>
                <w:snapToGrid w:val="0"/>
                <w:color w:val="000000"/>
                <w:spacing w:val="17"/>
                <w:w w:val="101"/>
                <w:kern w:val="0"/>
                <w:sz w:val="24"/>
                <w:szCs w:val="24"/>
                <w:highlight w:val="none"/>
                <w:lang w:val="en-US" w:eastAsia="en-US" w:bidi="ar-SA"/>
              </w:rPr>
              <w:t xml:space="preserve"> </w:t>
            </w:r>
            <w:r>
              <w:rPr>
                <w:rFonts w:ascii="仿宋" w:hAnsi="仿宋" w:eastAsia="仿宋" w:cs="仿宋"/>
                <w:snapToGrid w:val="0"/>
                <w:color w:val="000000"/>
                <w:spacing w:val="-11"/>
                <w:kern w:val="0"/>
                <w:sz w:val="24"/>
                <w:szCs w:val="24"/>
                <w:highlight w:val="none"/>
                <w:lang w:val="en-US" w:eastAsia="en-US" w:bidi="ar-SA"/>
              </w:rPr>
              <w:t>部</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0" w:line="218" w:lineRule="auto"/>
              <w:ind w:left="1027"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1"/>
                <w:kern w:val="0"/>
                <w:sz w:val="24"/>
                <w:szCs w:val="24"/>
                <w:highlight w:val="none"/>
                <w:lang w:val="en-US" w:eastAsia="en-US" w:bidi="ar-SA"/>
              </w:rPr>
              <w:t>至少</w:t>
            </w:r>
            <w:r>
              <w:rPr>
                <w:rFonts w:ascii="仿宋" w:hAnsi="仿宋" w:eastAsia="仿宋" w:cs="仿宋"/>
                <w:snapToGrid w:val="0"/>
                <w:color w:val="000000"/>
                <w:spacing w:val="-29"/>
                <w:kern w:val="0"/>
                <w:sz w:val="24"/>
                <w:szCs w:val="24"/>
                <w:highlight w:val="none"/>
                <w:lang w:val="en-US" w:eastAsia="en-US" w:bidi="ar-SA"/>
              </w:rPr>
              <w:t xml:space="preserve"> </w:t>
            </w:r>
            <w:r>
              <w:rPr>
                <w:rFonts w:ascii="Times New Roman" w:hAnsi="Times New Roman" w:eastAsia="Times New Roman" w:cs="Times New Roman"/>
                <w:snapToGrid w:val="0"/>
                <w:color w:val="000000"/>
                <w:spacing w:val="-11"/>
                <w:kern w:val="0"/>
                <w:sz w:val="24"/>
                <w:szCs w:val="24"/>
                <w:highlight w:val="none"/>
                <w:lang w:val="en-US" w:eastAsia="en-US" w:bidi="ar-SA"/>
              </w:rPr>
              <w:t>15</w:t>
            </w:r>
            <w:r>
              <w:rPr>
                <w:rFonts w:ascii="Times New Roman" w:hAnsi="Times New Roman" w:eastAsia="Times New Roman" w:cs="Times New Roman"/>
                <w:snapToGrid w:val="0"/>
                <w:color w:val="000000"/>
                <w:spacing w:val="16"/>
                <w:w w:val="101"/>
                <w:kern w:val="0"/>
                <w:sz w:val="24"/>
                <w:szCs w:val="24"/>
                <w:highlight w:val="none"/>
                <w:lang w:val="en-US" w:eastAsia="en-US" w:bidi="ar-SA"/>
              </w:rPr>
              <w:t xml:space="preserve"> </w:t>
            </w:r>
            <w:r>
              <w:rPr>
                <w:rFonts w:ascii="仿宋" w:hAnsi="仿宋" w:eastAsia="仿宋" w:cs="仿宋"/>
                <w:snapToGrid w:val="0"/>
                <w:color w:val="000000"/>
                <w:spacing w:val="-11"/>
                <w:kern w:val="0"/>
                <w:sz w:val="24"/>
                <w:szCs w:val="24"/>
                <w:highlight w:val="none"/>
                <w:lang w:val="en-US" w:eastAsia="en-US" w:bidi="ar-SA"/>
              </w:rPr>
              <w:t>部</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0"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w:t>
            </w:r>
            <w:r>
              <w:rPr>
                <w:rFonts w:hint="eastAsia" w:ascii="仿宋" w:hAnsi="仿宋" w:eastAsia="仿宋" w:cs="仿宋"/>
                <w:snapToGrid w:val="0"/>
                <w:color w:val="000000"/>
                <w:spacing w:val="-7"/>
                <w:kern w:val="0"/>
                <w:sz w:val="24"/>
                <w:szCs w:val="24"/>
                <w:lang w:val="en-US" w:eastAsia="zh-CN" w:bidi="ar-SA"/>
              </w:rPr>
              <w:t>5</w:t>
            </w:r>
            <w:r>
              <w:rPr>
                <w:rFonts w:ascii="仿宋" w:hAnsi="仿宋" w:eastAsia="仿宋" w:cs="仿宋"/>
                <w:snapToGrid w:val="0"/>
                <w:color w:val="000000"/>
                <w:spacing w:val="-7"/>
                <w:kern w:val="0"/>
                <w:sz w:val="24"/>
                <w:szCs w:val="24"/>
                <w:lang w:val="en-US" w:eastAsia="en-US" w:bidi="ar-SA"/>
              </w:rPr>
              <w:t>）发明专利</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79" w:line="219" w:lineRule="auto"/>
              <w:ind w:left="1031"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0"/>
                <w:kern w:val="0"/>
                <w:sz w:val="24"/>
                <w:szCs w:val="24"/>
                <w:highlight w:val="none"/>
                <w:lang w:val="en-US" w:eastAsia="en-US" w:bidi="ar-SA"/>
              </w:rPr>
              <w:t>至少</w:t>
            </w:r>
            <w:r>
              <w:rPr>
                <w:rFonts w:ascii="仿宋" w:hAnsi="仿宋" w:eastAsia="仿宋" w:cs="仿宋"/>
                <w:snapToGrid w:val="0"/>
                <w:color w:val="000000"/>
                <w:spacing w:val="-45"/>
                <w:kern w:val="0"/>
                <w:sz w:val="24"/>
                <w:szCs w:val="24"/>
                <w:highlight w:val="none"/>
                <w:lang w:val="en-US" w:eastAsia="en-US" w:bidi="ar-SA"/>
              </w:rPr>
              <w:t xml:space="preserve"> </w:t>
            </w:r>
            <w:r>
              <w:rPr>
                <w:rFonts w:hint="eastAsia" w:ascii="仿宋" w:hAnsi="仿宋" w:eastAsia="仿宋" w:cs="仿宋"/>
                <w:snapToGrid w:val="0"/>
                <w:color w:val="000000"/>
                <w:spacing w:val="-45"/>
                <w:kern w:val="0"/>
                <w:sz w:val="24"/>
                <w:szCs w:val="24"/>
                <w:highlight w:val="none"/>
                <w:lang w:val="en-US" w:eastAsia="zh-CN" w:bidi="ar-SA"/>
              </w:rPr>
              <w:t>10</w:t>
            </w:r>
            <w:r>
              <w:rPr>
                <w:rFonts w:ascii="Times New Roman" w:hAnsi="Times New Roman" w:eastAsia="Times New Roman" w:cs="Times New Roman"/>
                <w:snapToGrid w:val="0"/>
                <w:color w:val="000000"/>
                <w:spacing w:val="17"/>
                <w:w w:val="101"/>
                <w:kern w:val="0"/>
                <w:sz w:val="24"/>
                <w:szCs w:val="24"/>
                <w:highlight w:val="none"/>
                <w:lang w:val="en-US" w:eastAsia="en-US" w:bidi="ar-SA"/>
              </w:rPr>
              <w:t xml:space="preserve"> </w:t>
            </w:r>
            <w:r>
              <w:rPr>
                <w:rFonts w:ascii="仿宋" w:hAnsi="仿宋" w:eastAsia="仿宋" w:cs="仿宋"/>
                <w:snapToGrid w:val="0"/>
                <w:color w:val="000000"/>
                <w:spacing w:val="-10"/>
                <w:kern w:val="0"/>
                <w:sz w:val="24"/>
                <w:szCs w:val="24"/>
                <w:highlight w:val="none"/>
                <w:lang w:val="en-US" w:eastAsia="en-US" w:bidi="ar-SA"/>
              </w:rPr>
              <w:t>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79" w:line="219" w:lineRule="auto"/>
              <w:ind w:left="1027"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1"/>
                <w:kern w:val="0"/>
                <w:sz w:val="24"/>
                <w:szCs w:val="24"/>
                <w:highlight w:val="none"/>
                <w:lang w:val="en-US" w:eastAsia="en-US" w:bidi="ar-SA"/>
              </w:rPr>
              <w:t>至少</w:t>
            </w:r>
            <w:r>
              <w:rPr>
                <w:rFonts w:ascii="仿宋" w:hAnsi="仿宋" w:eastAsia="仿宋" w:cs="仿宋"/>
                <w:snapToGrid w:val="0"/>
                <w:color w:val="000000"/>
                <w:spacing w:val="-30"/>
                <w:kern w:val="0"/>
                <w:sz w:val="24"/>
                <w:szCs w:val="24"/>
                <w:highlight w:val="none"/>
                <w:lang w:val="en-US" w:eastAsia="en-US" w:bidi="ar-SA"/>
              </w:rPr>
              <w:t xml:space="preserve"> </w:t>
            </w:r>
            <w:r>
              <w:rPr>
                <w:rFonts w:ascii="Times New Roman" w:hAnsi="Times New Roman" w:eastAsia="Times New Roman" w:cs="Times New Roman"/>
                <w:snapToGrid w:val="0"/>
                <w:color w:val="000000"/>
                <w:spacing w:val="-11"/>
                <w:kern w:val="0"/>
                <w:sz w:val="24"/>
                <w:szCs w:val="24"/>
                <w:highlight w:val="none"/>
                <w:lang w:val="en-US" w:eastAsia="en-US" w:bidi="ar-SA"/>
              </w:rPr>
              <w:t>12</w:t>
            </w:r>
            <w:r>
              <w:rPr>
                <w:rFonts w:ascii="Times New Roman" w:hAnsi="Times New Roman" w:eastAsia="Times New Roman" w:cs="Times New Roman"/>
                <w:snapToGrid w:val="0"/>
                <w:color w:val="000000"/>
                <w:spacing w:val="17"/>
                <w:w w:val="101"/>
                <w:kern w:val="0"/>
                <w:sz w:val="24"/>
                <w:szCs w:val="24"/>
                <w:highlight w:val="none"/>
                <w:lang w:val="en-US" w:eastAsia="en-US" w:bidi="ar-SA"/>
              </w:rPr>
              <w:t xml:space="preserve"> </w:t>
            </w:r>
            <w:r>
              <w:rPr>
                <w:rFonts w:ascii="仿宋" w:hAnsi="仿宋" w:eastAsia="仿宋" w:cs="仿宋"/>
                <w:snapToGrid w:val="0"/>
                <w:color w:val="000000"/>
                <w:spacing w:val="-11"/>
                <w:kern w:val="0"/>
                <w:sz w:val="24"/>
                <w:szCs w:val="24"/>
                <w:highlight w:val="none"/>
                <w:lang w:val="en-US" w:eastAsia="en-US" w:bidi="ar-SA"/>
              </w:rPr>
              <w:t>项</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0" w:line="480" w:lineRule="exact"/>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w:t>
            </w:r>
            <w:r>
              <w:rPr>
                <w:rFonts w:hint="eastAsia" w:ascii="仿宋" w:hAnsi="仿宋" w:eastAsia="仿宋" w:cs="仿宋"/>
                <w:snapToGrid w:val="0"/>
                <w:color w:val="000000"/>
                <w:spacing w:val="-4"/>
                <w:kern w:val="0"/>
                <w:position w:val="18"/>
                <w:sz w:val="24"/>
                <w:szCs w:val="24"/>
                <w:lang w:val="en-US" w:eastAsia="zh-CN" w:bidi="ar-SA"/>
              </w:rPr>
              <w:t>6</w:t>
            </w:r>
            <w:r>
              <w:rPr>
                <w:rFonts w:ascii="仿宋" w:hAnsi="仿宋" w:eastAsia="仿宋" w:cs="仿宋"/>
                <w:snapToGrid w:val="0"/>
                <w:color w:val="000000"/>
                <w:spacing w:val="-4"/>
                <w:kern w:val="0"/>
                <w:position w:val="18"/>
                <w:sz w:val="24"/>
                <w:szCs w:val="24"/>
                <w:lang w:val="en-US" w:eastAsia="zh-CN" w:bidi="ar-SA"/>
              </w:rPr>
              <w:t>）省部级以上科技奖励（含科技</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5"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成果奖、专利奖、智库成果奖）</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031"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9"/>
                <w:kern w:val="0"/>
                <w:sz w:val="24"/>
                <w:szCs w:val="24"/>
                <w:highlight w:val="none"/>
                <w:lang w:val="en-US" w:eastAsia="en-US" w:bidi="ar-SA"/>
              </w:rPr>
              <w:t>至少</w:t>
            </w:r>
            <w:r>
              <w:rPr>
                <w:rFonts w:ascii="仿宋" w:hAnsi="仿宋" w:eastAsia="仿宋" w:cs="仿宋"/>
                <w:snapToGrid w:val="0"/>
                <w:color w:val="000000"/>
                <w:spacing w:val="-49"/>
                <w:kern w:val="0"/>
                <w:sz w:val="24"/>
                <w:szCs w:val="24"/>
                <w:highlight w:val="none"/>
                <w:lang w:val="en-US" w:eastAsia="en-US" w:bidi="ar-SA"/>
              </w:rPr>
              <w:t xml:space="preserve"> </w:t>
            </w:r>
            <w:r>
              <w:rPr>
                <w:rFonts w:hint="eastAsia" w:ascii="仿宋" w:hAnsi="仿宋" w:eastAsia="仿宋" w:cs="仿宋"/>
                <w:snapToGrid w:val="0"/>
                <w:color w:val="000000"/>
                <w:spacing w:val="-49"/>
                <w:kern w:val="0"/>
                <w:sz w:val="24"/>
                <w:szCs w:val="24"/>
                <w:highlight w:val="none"/>
                <w:lang w:val="en-US" w:eastAsia="zh-CN" w:bidi="ar-SA"/>
              </w:rPr>
              <w:t>2</w:t>
            </w:r>
            <w:r>
              <w:rPr>
                <w:rFonts w:ascii="Times New Roman" w:hAnsi="Times New Roman" w:eastAsia="Times New Roman" w:cs="Times New Roman"/>
                <w:snapToGrid w:val="0"/>
                <w:color w:val="000000"/>
                <w:spacing w:val="17"/>
                <w:w w:val="101"/>
                <w:kern w:val="0"/>
                <w:sz w:val="24"/>
                <w:szCs w:val="24"/>
                <w:highlight w:val="none"/>
                <w:lang w:val="en-US" w:eastAsia="en-US" w:bidi="ar-SA"/>
              </w:rPr>
              <w:t xml:space="preserve"> </w:t>
            </w:r>
            <w:r>
              <w:rPr>
                <w:rFonts w:ascii="仿宋" w:hAnsi="仿宋" w:eastAsia="仿宋" w:cs="仿宋"/>
                <w:snapToGrid w:val="0"/>
                <w:color w:val="000000"/>
                <w:spacing w:val="-9"/>
                <w:kern w:val="0"/>
                <w:sz w:val="24"/>
                <w:szCs w:val="24"/>
                <w:highlight w:val="none"/>
                <w:lang w:val="en-US" w:eastAsia="en-US" w:bidi="ar-SA"/>
              </w:rPr>
              <w:t>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highlight w:val="none"/>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027" w:firstLine="0" w:firstLineChars="0"/>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1"/>
                <w:kern w:val="0"/>
                <w:sz w:val="24"/>
                <w:szCs w:val="24"/>
                <w:highlight w:val="none"/>
                <w:lang w:val="en-US" w:eastAsia="en-US" w:bidi="ar-SA"/>
              </w:rPr>
              <w:t>至少</w:t>
            </w:r>
            <w:r>
              <w:rPr>
                <w:rFonts w:ascii="仿宋" w:hAnsi="仿宋" w:eastAsia="仿宋" w:cs="仿宋"/>
                <w:snapToGrid w:val="0"/>
                <w:color w:val="000000"/>
                <w:spacing w:val="-30"/>
                <w:kern w:val="0"/>
                <w:sz w:val="24"/>
                <w:szCs w:val="24"/>
                <w:highlight w:val="none"/>
                <w:lang w:val="en-US" w:eastAsia="en-US" w:bidi="ar-SA"/>
              </w:rPr>
              <w:t xml:space="preserve"> </w:t>
            </w:r>
            <w:r>
              <w:rPr>
                <w:rFonts w:hint="eastAsia" w:ascii="仿宋" w:hAnsi="仿宋" w:eastAsia="仿宋" w:cs="仿宋"/>
                <w:snapToGrid w:val="0"/>
                <w:color w:val="000000"/>
                <w:spacing w:val="-30"/>
                <w:kern w:val="0"/>
                <w:sz w:val="24"/>
                <w:szCs w:val="24"/>
                <w:highlight w:val="none"/>
                <w:lang w:val="en-US" w:eastAsia="zh-CN" w:bidi="ar-SA"/>
              </w:rPr>
              <w:t>5</w:t>
            </w:r>
            <w:r>
              <w:rPr>
                <w:rFonts w:ascii="仿宋" w:hAnsi="仿宋" w:eastAsia="仿宋" w:cs="仿宋"/>
                <w:snapToGrid w:val="0"/>
                <w:color w:val="000000"/>
                <w:spacing w:val="-11"/>
                <w:kern w:val="0"/>
                <w:sz w:val="24"/>
                <w:szCs w:val="24"/>
                <w:highlight w:val="none"/>
                <w:lang w:val="en-US" w:eastAsia="en-US" w:bidi="ar-SA"/>
              </w:rPr>
              <w:t>项</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line="34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w:t>
            </w:r>
            <w:r>
              <w:rPr>
                <w:rFonts w:hint="eastAsia" w:ascii="仿宋" w:hAnsi="仿宋" w:eastAsia="仿宋" w:cs="仿宋"/>
                <w:snapToGrid w:val="0"/>
                <w:color w:val="000000"/>
                <w:spacing w:val="-5"/>
                <w:kern w:val="0"/>
                <w:sz w:val="24"/>
                <w:szCs w:val="24"/>
                <w:lang w:val="en-US" w:eastAsia="zh-CN" w:bidi="ar-SA"/>
              </w:rPr>
              <w:t>7</w:t>
            </w:r>
            <w:r>
              <w:rPr>
                <w:rFonts w:ascii="仿宋" w:hAnsi="仿宋" w:eastAsia="仿宋" w:cs="仿宋"/>
                <w:snapToGrid w:val="0"/>
                <w:color w:val="000000"/>
                <w:spacing w:val="-5"/>
                <w:kern w:val="0"/>
                <w:sz w:val="24"/>
                <w:szCs w:val="24"/>
                <w:lang w:val="en-US" w:eastAsia="en-US" w:bidi="ar-SA"/>
              </w:rPr>
              <w:t>）师均年科研经费</w:t>
            </w:r>
          </w:p>
        </w:tc>
        <w:tc>
          <w:tcPr>
            <w:tcW w:w="297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3" w:line="481" w:lineRule="exact"/>
              <w:ind w:left="228" w:firstLine="0" w:firstLineChars="0"/>
              <w:jc w:val="center"/>
              <w:textAlignment w:val="baseline"/>
              <w:rPr>
                <w:rFonts w:hint="default" w:ascii="仿宋" w:hAnsi="仿宋" w:eastAsia="仿宋" w:cs="仿宋"/>
                <w:snapToGrid w:val="0"/>
                <w:color w:val="000000"/>
                <w:spacing w:val="-3"/>
                <w:kern w:val="0"/>
                <w:position w:val="18"/>
                <w:sz w:val="24"/>
                <w:szCs w:val="24"/>
                <w:lang w:val="en-US" w:eastAsia="en-US" w:bidi="ar-SA"/>
              </w:rPr>
            </w:pPr>
            <w:r>
              <w:rPr>
                <w:rFonts w:ascii="仿宋" w:hAnsi="仿宋" w:eastAsia="仿宋" w:cs="仿宋"/>
                <w:snapToGrid w:val="0"/>
                <w:color w:val="000000"/>
                <w:spacing w:val="-3"/>
                <w:kern w:val="0"/>
                <w:position w:val="18"/>
                <w:sz w:val="24"/>
                <w:szCs w:val="24"/>
                <w:lang w:val="en-US" w:eastAsia="zh-CN" w:bidi="ar-SA"/>
              </w:rPr>
              <w:t>师均年科研经费不低于</w:t>
            </w:r>
            <w:r>
              <w:rPr>
                <w:rFonts w:hint="eastAsia" w:ascii="仿宋" w:hAnsi="仿宋" w:eastAsia="仿宋" w:cs="仿宋"/>
                <w:snapToGrid w:val="0"/>
                <w:color w:val="000000"/>
                <w:spacing w:val="-3"/>
                <w:kern w:val="0"/>
                <w:position w:val="18"/>
                <w:sz w:val="24"/>
                <w:szCs w:val="24"/>
                <w:lang w:val="en-US" w:eastAsia="zh-CN" w:bidi="ar-SA"/>
              </w:rPr>
              <w:t>4万</w:t>
            </w:r>
          </w:p>
        </w:tc>
        <w:tc>
          <w:tcPr>
            <w:tcW w:w="30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3" w:line="481" w:lineRule="exact"/>
              <w:ind w:left="228" w:firstLine="0" w:firstLineChars="0"/>
              <w:jc w:val="center"/>
              <w:textAlignment w:val="baseline"/>
              <w:rPr>
                <w:rFonts w:hint="default" w:ascii="仿宋" w:hAnsi="仿宋" w:eastAsia="仿宋" w:cs="仿宋"/>
                <w:snapToGrid w:val="0"/>
                <w:color w:val="000000"/>
                <w:spacing w:val="-3"/>
                <w:kern w:val="0"/>
                <w:position w:val="18"/>
                <w:sz w:val="24"/>
                <w:szCs w:val="24"/>
                <w:lang w:val="en-US" w:eastAsia="en-US" w:bidi="ar-SA"/>
              </w:rPr>
            </w:pPr>
            <w:r>
              <w:rPr>
                <w:rFonts w:ascii="仿宋" w:hAnsi="仿宋" w:eastAsia="仿宋" w:cs="仿宋"/>
                <w:snapToGrid w:val="0"/>
                <w:color w:val="000000"/>
                <w:spacing w:val="-3"/>
                <w:kern w:val="0"/>
                <w:position w:val="18"/>
                <w:sz w:val="24"/>
                <w:szCs w:val="24"/>
                <w:lang w:val="en-US" w:eastAsia="zh-CN" w:bidi="ar-SA"/>
              </w:rPr>
              <w:t>师均年科研经费不低于</w:t>
            </w:r>
            <w:r>
              <w:rPr>
                <w:rFonts w:hint="eastAsia" w:ascii="仿宋" w:hAnsi="仿宋" w:eastAsia="仿宋" w:cs="仿宋"/>
                <w:snapToGrid w:val="0"/>
                <w:color w:val="000000"/>
                <w:spacing w:val="-3"/>
                <w:kern w:val="0"/>
                <w:position w:val="18"/>
                <w:sz w:val="24"/>
                <w:szCs w:val="24"/>
                <w:lang w:val="en-US" w:eastAsia="zh-CN" w:bidi="ar-SA"/>
              </w:rPr>
              <w:t>5万</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8</w:t>
            </w:r>
            <w:r>
              <w:rPr>
                <w:rFonts w:ascii="仿宋" w:hAnsi="仿宋" w:eastAsia="仿宋" w:cs="仿宋"/>
                <w:snapToGrid w:val="0"/>
                <w:color w:val="000000"/>
                <w:spacing w:val="-4"/>
                <w:kern w:val="0"/>
                <w:sz w:val="24"/>
                <w:szCs w:val="24"/>
                <w:lang w:val="en-US" w:eastAsia="en-US" w:bidi="ar-SA"/>
              </w:rPr>
              <w:t>）科研基地建设</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102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新增</w:t>
            </w:r>
            <w:r>
              <w:rPr>
                <w:rFonts w:ascii="仿宋" w:hAnsi="仿宋" w:eastAsia="仿宋" w:cs="仿宋"/>
                <w:snapToGrid w:val="0"/>
                <w:color w:val="000000"/>
                <w:spacing w:val="-48"/>
                <w:kern w:val="0"/>
                <w:sz w:val="24"/>
                <w:szCs w:val="24"/>
                <w:lang w:val="en-US" w:eastAsia="en-US" w:bidi="ar-SA"/>
              </w:rPr>
              <w:t xml:space="preserve"> </w:t>
            </w:r>
            <w:r>
              <w:rPr>
                <w:rFonts w:hint="eastAsia" w:ascii="仿宋" w:hAnsi="仿宋" w:eastAsia="仿宋" w:cs="仿宋"/>
                <w:snapToGrid w:val="0"/>
                <w:color w:val="000000"/>
                <w:spacing w:val="-48"/>
                <w:kern w:val="0"/>
                <w:sz w:val="24"/>
                <w:szCs w:val="24"/>
                <w:lang w:val="en-US" w:eastAsia="zh-CN" w:bidi="ar-SA"/>
              </w:rPr>
              <w:t>2</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个</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1079"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新增</w:t>
            </w:r>
            <w:r>
              <w:rPr>
                <w:rFonts w:ascii="仿宋" w:hAnsi="仿宋" w:eastAsia="仿宋" w:cs="仿宋"/>
                <w:snapToGrid w:val="0"/>
                <w:color w:val="000000"/>
                <w:spacing w:val="-48"/>
                <w:kern w:val="0"/>
                <w:sz w:val="24"/>
                <w:szCs w:val="24"/>
                <w:lang w:val="en-US" w:eastAsia="en-US" w:bidi="ar-SA"/>
              </w:rPr>
              <w:t xml:space="preserve"> </w:t>
            </w:r>
            <w:r>
              <w:rPr>
                <w:rFonts w:hint="eastAsia" w:ascii="仿宋" w:hAnsi="仿宋" w:eastAsia="仿宋" w:cs="仿宋"/>
                <w:snapToGrid w:val="0"/>
                <w:color w:val="000000"/>
                <w:spacing w:val="-48"/>
                <w:kern w:val="0"/>
                <w:sz w:val="24"/>
                <w:szCs w:val="24"/>
                <w:lang w:val="en-US" w:eastAsia="zh-CN" w:bidi="ar-SA"/>
              </w:rPr>
              <w:t>4</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个</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1"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w:t>
            </w:r>
            <w:r>
              <w:rPr>
                <w:rFonts w:hint="eastAsia" w:ascii="仿宋" w:hAnsi="仿宋" w:eastAsia="仿宋" w:cs="仿宋"/>
                <w:snapToGrid w:val="0"/>
                <w:color w:val="000000"/>
                <w:spacing w:val="-4"/>
                <w:kern w:val="0"/>
                <w:sz w:val="24"/>
                <w:szCs w:val="24"/>
                <w:lang w:val="en-US" w:eastAsia="zh-CN" w:bidi="ar-SA"/>
              </w:rPr>
              <w:t>9</w:t>
            </w:r>
            <w:r>
              <w:rPr>
                <w:rFonts w:ascii="仿宋" w:hAnsi="仿宋" w:eastAsia="仿宋" w:cs="仿宋"/>
                <w:snapToGrid w:val="0"/>
                <w:color w:val="000000"/>
                <w:spacing w:val="-4"/>
                <w:kern w:val="0"/>
                <w:sz w:val="24"/>
                <w:szCs w:val="24"/>
                <w:lang w:val="en-US" w:eastAsia="zh-CN" w:bidi="ar-SA"/>
              </w:rPr>
              <w:t>）省级以上科研平台</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102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新增</w:t>
            </w:r>
            <w:r>
              <w:rPr>
                <w:rFonts w:ascii="仿宋" w:hAnsi="仿宋" w:eastAsia="仿宋" w:cs="仿宋"/>
                <w:snapToGrid w:val="0"/>
                <w:color w:val="000000"/>
                <w:spacing w:val="-32"/>
                <w:kern w:val="0"/>
                <w:sz w:val="24"/>
                <w:szCs w:val="24"/>
                <w:lang w:val="en-US" w:eastAsia="en-US" w:bidi="ar-SA"/>
              </w:rPr>
              <w:t xml:space="preserve"> </w:t>
            </w:r>
            <w:r>
              <w:rPr>
                <w:rFonts w:ascii="Times New Roman" w:hAnsi="Times New Roman" w:eastAsia="Times New Roman" w:cs="Times New Roman"/>
                <w:snapToGrid w:val="0"/>
                <w:color w:val="000000"/>
                <w:spacing w:val="-11"/>
                <w:kern w:val="0"/>
                <w:sz w:val="24"/>
                <w:szCs w:val="24"/>
                <w:lang w:val="en-US" w:eastAsia="en-US" w:bidi="ar-SA"/>
              </w:rPr>
              <w:t>1</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11"/>
                <w:kern w:val="0"/>
                <w:sz w:val="24"/>
                <w:szCs w:val="24"/>
                <w:lang w:val="en-US" w:eastAsia="en-US" w:bidi="ar-SA"/>
              </w:rPr>
              <w:t>个</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before="182" w:line="218" w:lineRule="auto"/>
              <w:ind w:left="1079"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新增</w:t>
            </w:r>
            <w:r>
              <w:rPr>
                <w:rFonts w:ascii="仿宋" w:hAnsi="仿宋" w:eastAsia="仿宋" w:cs="仿宋"/>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7"/>
                <w:kern w:val="0"/>
                <w:sz w:val="24"/>
                <w:szCs w:val="24"/>
                <w:lang w:val="en-US" w:eastAsia="en-US" w:bidi="ar-SA"/>
              </w:rPr>
              <w:t>3</w:t>
            </w:r>
            <w:r>
              <w:rPr>
                <w:rFonts w:ascii="Times New Roman" w:hAnsi="Times New Roman" w:eastAsia="Times New Roman" w:cs="Times New Roman"/>
                <w:snapToGrid w:val="0"/>
                <w:color w:val="000000"/>
                <w:spacing w:val="17"/>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个</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32"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3" w:line="480" w:lineRule="exact"/>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w:t>
            </w:r>
            <w:r>
              <w:rPr>
                <w:rFonts w:hint="eastAsia" w:ascii="仿宋" w:hAnsi="仿宋" w:eastAsia="仿宋" w:cs="仿宋"/>
                <w:snapToGrid w:val="0"/>
                <w:color w:val="000000"/>
                <w:spacing w:val="-4"/>
                <w:kern w:val="0"/>
                <w:position w:val="18"/>
                <w:sz w:val="24"/>
                <w:szCs w:val="24"/>
                <w:lang w:val="en-US" w:eastAsia="zh-CN" w:bidi="ar-SA"/>
              </w:rPr>
              <w:t>10</w:t>
            </w:r>
            <w:r>
              <w:rPr>
                <w:rFonts w:ascii="仿宋" w:hAnsi="仿宋" w:eastAsia="仿宋" w:cs="仿宋"/>
                <w:snapToGrid w:val="0"/>
                <w:color w:val="000000"/>
                <w:spacing w:val="-4"/>
                <w:kern w:val="0"/>
                <w:position w:val="18"/>
                <w:sz w:val="24"/>
                <w:szCs w:val="24"/>
                <w:lang w:val="en-US" w:eastAsia="zh-CN" w:bidi="ar-SA"/>
              </w:rPr>
              <w:t>）学生参与科研情况（科研成</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果）</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97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至少</w:t>
            </w:r>
            <w:r>
              <w:rPr>
                <w:rFonts w:ascii="仿宋" w:hAnsi="仿宋" w:eastAsia="仿宋" w:cs="仿宋"/>
                <w:snapToGrid w:val="0"/>
                <w:color w:val="000000"/>
                <w:spacing w:val="-45"/>
                <w:kern w:val="0"/>
                <w:sz w:val="24"/>
                <w:szCs w:val="24"/>
                <w:lang w:val="en-US" w:eastAsia="en-US" w:bidi="ar-SA"/>
              </w:rPr>
              <w:t xml:space="preserve"> </w:t>
            </w:r>
            <w:r>
              <w:rPr>
                <w:rFonts w:hint="eastAsia" w:ascii="仿宋" w:hAnsi="仿宋" w:eastAsia="仿宋" w:cs="仿宋"/>
                <w:snapToGrid w:val="0"/>
                <w:color w:val="000000"/>
                <w:spacing w:val="-45"/>
                <w:kern w:val="0"/>
                <w:sz w:val="24"/>
                <w:szCs w:val="24"/>
                <w:lang w:val="en-US" w:eastAsia="zh-CN" w:bidi="ar-SA"/>
              </w:rPr>
              <w:t xml:space="preserve">2 </w:t>
            </w:r>
            <w:r>
              <w:rPr>
                <w:rFonts w:ascii="Times New Roman" w:hAnsi="Times New Roman" w:eastAsia="Times New Roman" w:cs="Times New Roman"/>
                <w:snapToGrid w:val="0"/>
                <w:color w:val="000000"/>
                <w:spacing w:val="-8"/>
                <w:kern w:val="0"/>
                <w:sz w:val="24"/>
                <w:szCs w:val="24"/>
                <w:lang w:val="en-US" w:eastAsia="en-US" w:bidi="ar-SA"/>
              </w:rPr>
              <w:t>0</w:t>
            </w:r>
            <w:r>
              <w:rPr>
                <w:rFonts w:ascii="Times New Roman" w:hAnsi="Times New Roman" w:eastAsia="Times New Roman" w:cs="Times New Roman"/>
                <w:snapToGrid w:val="0"/>
                <w:color w:val="000000"/>
                <w:spacing w:val="17"/>
                <w:w w:val="101"/>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项</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02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至少</w:t>
            </w:r>
            <w:r>
              <w:rPr>
                <w:rFonts w:ascii="仿宋" w:hAnsi="仿宋" w:eastAsia="仿宋" w:cs="仿宋"/>
                <w:snapToGrid w:val="0"/>
                <w:color w:val="000000"/>
                <w:spacing w:val="-49"/>
                <w:kern w:val="0"/>
                <w:sz w:val="24"/>
                <w:szCs w:val="24"/>
                <w:lang w:val="en-US" w:eastAsia="en-US" w:bidi="ar-SA"/>
              </w:rPr>
              <w:t xml:space="preserve"> </w:t>
            </w:r>
            <w:r>
              <w:rPr>
                <w:rFonts w:hint="eastAsia" w:ascii="仿宋" w:hAnsi="仿宋" w:eastAsia="仿宋" w:cs="仿宋"/>
                <w:snapToGrid w:val="0"/>
                <w:color w:val="000000"/>
                <w:spacing w:val="-49"/>
                <w:kern w:val="0"/>
                <w:sz w:val="24"/>
                <w:szCs w:val="24"/>
                <w:lang w:val="en-US" w:eastAsia="zh-CN" w:bidi="ar-SA"/>
              </w:rPr>
              <w:t xml:space="preserve">5 </w:t>
            </w:r>
            <w:r>
              <w:rPr>
                <w:rFonts w:ascii="Times New Roman" w:hAnsi="Times New Roman" w:eastAsia="Times New Roman" w:cs="Times New Roman"/>
                <w:snapToGrid w:val="0"/>
                <w:color w:val="000000"/>
                <w:spacing w:val="-7"/>
                <w:kern w:val="0"/>
                <w:sz w:val="24"/>
                <w:szCs w:val="24"/>
                <w:lang w:val="en-US" w:eastAsia="en-US" w:bidi="ar-SA"/>
              </w:rPr>
              <w:t>0</w:t>
            </w:r>
            <w:r>
              <w:rPr>
                <w:rFonts w:ascii="Times New Roman" w:hAnsi="Times New Roman" w:eastAsia="Times New Roman" w:cs="Times New Roman"/>
                <w:snapToGrid w:val="0"/>
                <w:color w:val="000000"/>
                <w:spacing w:val="16"/>
                <w:w w:val="101"/>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项</w:t>
            </w:r>
          </w:p>
        </w:tc>
        <w:tc>
          <w:tcPr>
            <w:tcW w:w="118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32"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4"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06" w:type="dxa"/>
          </w:tcPr>
          <w:p>
            <w:pPr>
              <w:keepNext w:val="0"/>
              <w:keepLines w:val="0"/>
              <w:pageBreakBefore w:val="0"/>
              <w:widowControl/>
              <w:kinsoku w:val="0"/>
              <w:wordWrap/>
              <w:overflowPunct/>
              <w:topLinePunct w:val="0"/>
              <w:autoSpaceDE w:val="0"/>
              <w:autoSpaceDN w:val="0"/>
              <w:bidi w:val="0"/>
              <w:adjustRightInd w:val="0"/>
              <w:snapToGrid w:val="0"/>
              <w:spacing w:before="183" w:line="480" w:lineRule="exact"/>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position w:val="18"/>
                <w:sz w:val="24"/>
                <w:szCs w:val="24"/>
                <w:lang w:val="en-US" w:eastAsia="zh-CN" w:bidi="ar-SA"/>
              </w:rPr>
              <w:t>（</w:t>
            </w:r>
            <w:r>
              <w:rPr>
                <w:rFonts w:ascii="Times New Roman" w:hAnsi="Times New Roman" w:eastAsia="Times New Roman" w:cs="Times New Roman"/>
                <w:snapToGrid w:val="0"/>
                <w:color w:val="000000"/>
                <w:spacing w:val="-1"/>
                <w:kern w:val="0"/>
                <w:position w:val="18"/>
                <w:sz w:val="24"/>
                <w:szCs w:val="24"/>
                <w:lang w:val="en-US" w:eastAsia="zh-CN" w:bidi="ar-SA"/>
              </w:rPr>
              <w:t>1</w:t>
            </w:r>
            <w:r>
              <w:rPr>
                <w:rFonts w:hint="eastAsia" w:ascii="Times New Roman" w:hAnsi="Times New Roman" w:eastAsia="Times New Roman" w:cs="Times New Roman"/>
                <w:snapToGrid w:val="0"/>
                <w:color w:val="000000"/>
                <w:spacing w:val="-1"/>
                <w:kern w:val="0"/>
                <w:position w:val="18"/>
                <w:sz w:val="24"/>
                <w:szCs w:val="24"/>
                <w:lang w:val="en-US" w:eastAsia="zh-CN" w:bidi="ar-SA"/>
              </w:rPr>
              <w:t>1</w:t>
            </w:r>
            <w:r>
              <w:rPr>
                <w:rFonts w:ascii="仿宋" w:hAnsi="仿宋" w:eastAsia="仿宋" w:cs="仿宋"/>
                <w:snapToGrid w:val="0"/>
                <w:color w:val="000000"/>
                <w:spacing w:val="-1"/>
                <w:kern w:val="0"/>
                <w:position w:val="18"/>
                <w:sz w:val="24"/>
                <w:szCs w:val="24"/>
                <w:lang w:val="en-US" w:eastAsia="zh-CN" w:bidi="ar-SA"/>
              </w:rPr>
              <w:t>）科技成果转化和科技转移获</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得经费</w:t>
            </w:r>
          </w:p>
        </w:tc>
        <w:tc>
          <w:tcPr>
            <w:tcW w:w="2978"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85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至少</w:t>
            </w:r>
            <w:r>
              <w:rPr>
                <w:rFonts w:ascii="仿宋" w:hAnsi="仿宋" w:eastAsia="仿宋" w:cs="仿宋"/>
                <w:snapToGrid w:val="0"/>
                <w:color w:val="000000"/>
                <w:spacing w:val="-48"/>
                <w:kern w:val="0"/>
                <w:sz w:val="24"/>
                <w:szCs w:val="24"/>
                <w:lang w:val="en-US" w:eastAsia="en-US" w:bidi="ar-SA"/>
              </w:rPr>
              <w:t xml:space="preserve"> </w:t>
            </w:r>
            <w:r>
              <w:rPr>
                <w:rFonts w:hint="eastAsia" w:ascii="仿宋" w:hAnsi="仿宋" w:eastAsia="仿宋" w:cs="仿宋"/>
                <w:snapToGrid w:val="0"/>
                <w:color w:val="000000"/>
                <w:spacing w:val="-48"/>
                <w:kern w:val="0"/>
                <w:sz w:val="24"/>
                <w:szCs w:val="24"/>
                <w:lang w:val="en-US" w:eastAsia="zh-CN" w:bidi="ar-SA"/>
              </w:rPr>
              <w:t>2</w:t>
            </w:r>
            <w:r>
              <w:rPr>
                <w:rFonts w:ascii="Times New Roman" w:hAnsi="Times New Roman" w:eastAsia="Times New Roman" w:cs="Times New Roman"/>
                <w:snapToGrid w:val="0"/>
                <w:color w:val="000000"/>
                <w:spacing w:val="-9"/>
                <w:kern w:val="0"/>
                <w:sz w:val="24"/>
                <w:szCs w:val="24"/>
                <w:lang w:val="en-US" w:eastAsia="en-US" w:bidi="ar-SA"/>
              </w:rPr>
              <w:t>0</w:t>
            </w:r>
            <w:r>
              <w:rPr>
                <w:rFonts w:ascii="Times New Roman" w:hAnsi="Times New Roman" w:eastAsia="Times New Roman" w:cs="Times New Roman"/>
                <w:snapToGrid w:val="0"/>
                <w:color w:val="000000"/>
                <w:spacing w:val="17"/>
                <w:w w:val="101"/>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万元</w:t>
            </w:r>
          </w:p>
        </w:tc>
        <w:tc>
          <w:tcPr>
            <w:tcW w:w="3091"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90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至少</w:t>
            </w:r>
            <w:r>
              <w:rPr>
                <w:rFonts w:ascii="仿宋" w:hAnsi="仿宋" w:eastAsia="仿宋" w:cs="仿宋"/>
                <w:snapToGrid w:val="0"/>
                <w:color w:val="000000"/>
                <w:spacing w:val="-49"/>
                <w:kern w:val="0"/>
                <w:sz w:val="24"/>
                <w:szCs w:val="24"/>
                <w:lang w:val="en-US" w:eastAsia="en-US" w:bidi="ar-SA"/>
              </w:rPr>
              <w:t xml:space="preserve"> </w:t>
            </w:r>
            <w:r>
              <w:rPr>
                <w:rFonts w:ascii="Times New Roman" w:hAnsi="Times New Roman" w:eastAsia="Times New Roman" w:cs="Times New Roman"/>
                <w:snapToGrid w:val="0"/>
                <w:color w:val="000000"/>
                <w:spacing w:val="-9"/>
                <w:kern w:val="0"/>
                <w:sz w:val="24"/>
                <w:szCs w:val="24"/>
                <w:lang w:val="en-US" w:eastAsia="en-US" w:bidi="ar-SA"/>
              </w:rPr>
              <w:t>50</w:t>
            </w:r>
            <w:r>
              <w:rPr>
                <w:rFonts w:ascii="Times New Roman" w:hAnsi="Times New Roman" w:eastAsia="Times New Roman" w:cs="Times New Roman"/>
                <w:snapToGrid w:val="0"/>
                <w:color w:val="000000"/>
                <w:spacing w:val="19"/>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万元</w:t>
            </w:r>
          </w:p>
        </w:tc>
        <w:tc>
          <w:tcPr>
            <w:tcW w:w="118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305"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wordWrap/>
        <w:overflowPunct/>
        <w:topLinePunct w:val="0"/>
        <w:bidi w:val="0"/>
        <w:ind w:firstLine="0" w:firstLineChars="0"/>
        <w:sectPr>
          <w:footerReference r:id="rId13" w:type="default"/>
          <w:pgSz w:w="16841" w:h="11907"/>
          <w:pgMar w:top="1012" w:right="1269" w:bottom="128" w:left="1154"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6" w:lineRule="exact"/>
        <w:ind w:firstLine="0" w:firstLineChars="0"/>
        <w:jc w:val="left"/>
        <w:textAlignment w:val="baseline"/>
        <w:rPr>
          <w:rFonts w:ascii="Arial" w:hAnsi="Arial" w:eastAsia="等线" w:cs="Arial"/>
          <w:snapToGrid w:val="0"/>
          <w:kern w:val="0"/>
          <w:sz w:val="21"/>
          <w:szCs w:val="21"/>
          <w:lang w:eastAsia="en-US"/>
        </w:rPr>
      </w:pPr>
    </w:p>
    <w:tbl>
      <w:tblPr>
        <w:tblStyle w:val="12"/>
        <w:tblW w:w="14433"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917"/>
        <w:gridCol w:w="3917"/>
        <w:gridCol w:w="2950"/>
        <w:gridCol w:w="3133"/>
        <w:gridCol w:w="1217"/>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16" w:type="dxa"/>
            <w:vMerge w:val="restart"/>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7" w:type="dxa"/>
            <w:vMerge w:val="restart"/>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before="178"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hint="eastAsia" w:ascii="仿宋" w:hAnsi="仿宋" w:eastAsia="仿宋" w:cs="仿宋"/>
                <w:snapToGrid w:val="0"/>
                <w:color w:val="000000"/>
                <w:spacing w:val="-3"/>
                <w:kern w:val="0"/>
                <w:sz w:val="24"/>
                <w:szCs w:val="24"/>
                <w:lang w:val="en-US" w:eastAsia="zh-CN" w:bidi="ar-SA"/>
              </w:rPr>
              <w:t>1</w:t>
            </w:r>
            <w:r>
              <w:rPr>
                <w:rFonts w:ascii="仿宋" w:hAnsi="仿宋" w:eastAsia="仿宋" w:cs="仿宋"/>
                <w:snapToGrid w:val="0"/>
                <w:color w:val="000000"/>
                <w:spacing w:val="-3"/>
                <w:kern w:val="0"/>
                <w:sz w:val="24"/>
                <w:szCs w:val="24"/>
                <w:lang w:val="en-US" w:eastAsia="zh-CN" w:bidi="ar-SA"/>
              </w:rPr>
              <w:t>）专任教师参加国内学术会议</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before="178" w:line="227" w:lineRule="auto"/>
              <w:ind w:left="69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至少</w:t>
            </w:r>
            <w:r>
              <w:rPr>
                <w:rFonts w:ascii="仿宋" w:hAnsi="仿宋" w:eastAsia="仿宋" w:cs="仿宋"/>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7"/>
                <w:kern w:val="0"/>
                <w:sz w:val="24"/>
                <w:szCs w:val="24"/>
                <w:lang w:val="en-US" w:eastAsia="en-US" w:bidi="ar-SA"/>
              </w:rPr>
              <w:t>30</w:t>
            </w:r>
            <w:r>
              <w:rPr>
                <w:rFonts w:ascii="Times New Roman" w:hAnsi="Times New Roman" w:eastAsia="Times New Roman" w:cs="Times New Roman"/>
                <w:snapToGrid w:val="0"/>
                <w:color w:val="000000"/>
                <w:spacing w:val="20"/>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人次</w:t>
            </w:r>
            <w:r>
              <w:rPr>
                <w:rFonts w:ascii="Times New Roman" w:hAnsi="Times New Roman" w:eastAsia="Times New Roman" w:cs="Times New Roman"/>
                <w:snapToGrid w:val="0"/>
                <w:color w:val="000000"/>
                <w:spacing w:val="-7"/>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年</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before="178" w:line="227" w:lineRule="auto"/>
              <w:ind w:left="75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至少</w:t>
            </w:r>
            <w:r>
              <w:rPr>
                <w:rFonts w:ascii="仿宋" w:hAnsi="仿宋" w:eastAsia="仿宋" w:cs="仿宋"/>
                <w:snapToGrid w:val="0"/>
                <w:color w:val="000000"/>
                <w:spacing w:val="-48"/>
                <w:kern w:val="0"/>
                <w:sz w:val="24"/>
                <w:szCs w:val="24"/>
                <w:lang w:val="en-US" w:eastAsia="en-US" w:bidi="ar-SA"/>
              </w:rPr>
              <w:t xml:space="preserve"> </w:t>
            </w:r>
            <w:r>
              <w:rPr>
                <w:rFonts w:ascii="Times New Roman" w:hAnsi="Times New Roman" w:eastAsia="Times New Roman" w:cs="Times New Roman"/>
                <w:snapToGrid w:val="0"/>
                <w:color w:val="000000"/>
                <w:spacing w:val="-7"/>
                <w:kern w:val="0"/>
                <w:sz w:val="24"/>
                <w:szCs w:val="24"/>
                <w:lang w:val="en-US" w:eastAsia="en-US" w:bidi="ar-SA"/>
              </w:rPr>
              <w:t>50</w:t>
            </w:r>
            <w:r>
              <w:rPr>
                <w:rFonts w:ascii="Times New Roman" w:hAnsi="Times New Roman" w:eastAsia="Times New Roman" w:cs="Times New Roman"/>
                <w:snapToGrid w:val="0"/>
                <w:color w:val="000000"/>
                <w:spacing w:val="20"/>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人次</w:t>
            </w:r>
            <w:r>
              <w:rPr>
                <w:rFonts w:ascii="Times New Roman" w:hAnsi="Times New Roman" w:eastAsia="Times New Roman" w:cs="Times New Roman"/>
                <w:snapToGrid w:val="0"/>
                <w:color w:val="000000"/>
                <w:spacing w:val="-7"/>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年</w:t>
            </w:r>
          </w:p>
        </w:tc>
        <w:tc>
          <w:tcPr>
            <w:tcW w:w="1217" w:type="dxa"/>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1283" w:type="dxa"/>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7"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w:t>
            </w:r>
            <w:r>
              <w:rPr>
                <w:rFonts w:hint="eastAsia" w:ascii="仿宋" w:hAnsi="仿宋" w:eastAsia="仿宋" w:cs="仿宋"/>
                <w:snapToGrid w:val="0"/>
                <w:color w:val="000000"/>
                <w:spacing w:val="-4"/>
                <w:kern w:val="0"/>
                <w:position w:val="18"/>
                <w:sz w:val="24"/>
                <w:szCs w:val="24"/>
                <w:lang w:val="en-US" w:eastAsia="zh-CN" w:bidi="ar-SA"/>
              </w:rPr>
              <w:t>2</w:t>
            </w:r>
            <w:r>
              <w:rPr>
                <w:rFonts w:ascii="仿宋" w:hAnsi="仿宋" w:eastAsia="仿宋" w:cs="仿宋"/>
                <w:snapToGrid w:val="0"/>
                <w:color w:val="000000"/>
                <w:spacing w:val="-4"/>
                <w:kern w:val="0"/>
                <w:position w:val="18"/>
                <w:sz w:val="24"/>
                <w:szCs w:val="24"/>
                <w:lang w:val="en-US" w:eastAsia="zh-CN" w:bidi="ar-SA"/>
              </w:rPr>
              <w:t>）专任教师参加国际学术会议及</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发言报告</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line="28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8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32" w:lineRule="auto"/>
              <w:ind w:left="757"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至少</w:t>
            </w:r>
            <w:r>
              <w:rPr>
                <w:rFonts w:ascii="仿宋" w:hAnsi="仿宋" w:eastAsia="仿宋" w:cs="仿宋"/>
                <w:snapToGrid w:val="0"/>
                <w:color w:val="000000"/>
                <w:spacing w:val="-48"/>
                <w:kern w:val="0"/>
                <w:sz w:val="24"/>
                <w:szCs w:val="24"/>
                <w:lang w:val="en-US" w:eastAsia="en-US" w:bidi="ar-SA"/>
              </w:rPr>
              <w:t xml:space="preserve"> </w:t>
            </w:r>
            <w:r>
              <w:rPr>
                <w:rFonts w:hint="eastAsia" w:ascii="仿宋" w:hAnsi="仿宋" w:eastAsia="仿宋" w:cs="仿宋"/>
                <w:snapToGrid w:val="0"/>
                <w:color w:val="000000"/>
                <w:spacing w:val="-48"/>
                <w:kern w:val="0"/>
                <w:sz w:val="24"/>
                <w:szCs w:val="24"/>
                <w:lang w:val="en-US" w:eastAsia="zh-CN" w:bidi="ar-SA"/>
              </w:rPr>
              <w:t>5</w:t>
            </w:r>
            <w:r>
              <w:rPr>
                <w:rFonts w:ascii="Times New Roman" w:hAnsi="Times New Roman" w:eastAsia="Times New Roman" w:cs="Times New Roman"/>
                <w:snapToGrid w:val="0"/>
                <w:color w:val="000000"/>
                <w:spacing w:val="20"/>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人次</w:t>
            </w:r>
            <w:r>
              <w:rPr>
                <w:rFonts w:ascii="Times New Roman" w:hAnsi="Times New Roman" w:eastAsia="Times New Roman" w:cs="Times New Roman"/>
                <w:snapToGrid w:val="0"/>
                <w:color w:val="000000"/>
                <w:spacing w:val="-8"/>
                <w:kern w:val="0"/>
                <w:sz w:val="24"/>
                <w:szCs w:val="24"/>
                <w:lang w:val="en-US" w:eastAsia="en-US" w:bidi="ar-SA"/>
              </w:rPr>
              <w:t>/</w:t>
            </w:r>
            <w:r>
              <w:rPr>
                <w:rFonts w:ascii="仿宋" w:hAnsi="仿宋" w:eastAsia="仿宋" w:cs="仿宋"/>
                <w:snapToGrid w:val="0"/>
                <w:color w:val="000000"/>
                <w:spacing w:val="-8"/>
                <w:kern w:val="0"/>
                <w:sz w:val="24"/>
                <w:szCs w:val="24"/>
                <w:lang w:val="en-US" w:eastAsia="en-US" w:bidi="ar-SA"/>
              </w:rPr>
              <w:t>年</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line="28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89"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32" w:lineRule="auto"/>
              <w:ind w:left="75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至少</w:t>
            </w:r>
            <w:r>
              <w:rPr>
                <w:rFonts w:ascii="仿宋" w:hAnsi="仿宋" w:eastAsia="仿宋" w:cs="仿宋"/>
                <w:snapToGrid w:val="0"/>
                <w:color w:val="000000"/>
                <w:spacing w:val="-32"/>
                <w:kern w:val="0"/>
                <w:sz w:val="24"/>
                <w:szCs w:val="24"/>
                <w:lang w:val="en-US" w:eastAsia="en-US" w:bidi="ar-SA"/>
              </w:rPr>
              <w:t xml:space="preserve"> </w:t>
            </w:r>
            <w:r>
              <w:rPr>
                <w:rFonts w:ascii="Times New Roman" w:hAnsi="Times New Roman" w:eastAsia="Times New Roman" w:cs="Times New Roman"/>
                <w:snapToGrid w:val="0"/>
                <w:color w:val="000000"/>
                <w:spacing w:val="-9"/>
                <w:kern w:val="0"/>
                <w:sz w:val="24"/>
                <w:szCs w:val="24"/>
                <w:lang w:val="en-US" w:eastAsia="en-US" w:bidi="ar-SA"/>
              </w:rPr>
              <w:t>10</w:t>
            </w:r>
            <w:r>
              <w:rPr>
                <w:rFonts w:ascii="Times New Roman" w:hAnsi="Times New Roman" w:eastAsia="Times New Roman" w:cs="Times New Roman"/>
                <w:snapToGrid w:val="0"/>
                <w:color w:val="000000"/>
                <w:spacing w:val="20"/>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人次</w:t>
            </w:r>
            <w:r>
              <w:rPr>
                <w:rFonts w:ascii="Times New Roman" w:hAnsi="Times New Roman" w:eastAsia="Times New Roman" w:cs="Times New Roman"/>
                <w:snapToGrid w:val="0"/>
                <w:color w:val="000000"/>
                <w:spacing w:val="-9"/>
                <w:kern w:val="0"/>
                <w:sz w:val="24"/>
                <w:szCs w:val="24"/>
                <w:lang w:val="en-US" w:eastAsia="en-US" w:bidi="ar-SA"/>
              </w:rPr>
              <w:t>/</w:t>
            </w:r>
            <w:r>
              <w:rPr>
                <w:rFonts w:ascii="仿宋" w:hAnsi="仿宋" w:eastAsia="仿宋" w:cs="仿宋"/>
                <w:snapToGrid w:val="0"/>
                <w:color w:val="000000"/>
                <w:spacing w:val="-9"/>
                <w:kern w:val="0"/>
                <w:sz w:val="24"/>
                <w:szCs w:val="24"/>
                <w:lang w:val="en-US" w:eastAsia="en-US" w:bidi="ar-SA"/>
              </w:rPr>
              <w:t>年</w:t>
            </w:r>
          </w:p>
        </w:tc>
        <w:tc>
          <w:tcPr>
            <w:tcW w:w="1217" w:type="dxa"/>
          </w:tcPr>
          <w:p>
            <w:pPr>
              <w:keepNext w:val="0"/>
              <w:keepLines w:val="0"/>
              <w:pageBreakBefore w:val="0"/>
              <w:widowControl/>
              <w:kinsoku w:val="0"/>
              <w:wordWrap/>
              <w:overflowPunct/>
              <w:topLinePunct w:val="0"/>
              <w:autoSpaceDE w:val="0"/>
              <w:autoSpaceDN w:val="0"/>
              <w:bidi w:val="0"/>
              <w:adjustRightInd w:val="0"/>
              <w:snapToGrid w:val="0"/>
              <w:spacing w:line="338"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5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position w:val="18"/>
                <w:sz w:val="24"/>
                <w:szCs w:val="24"/>
                <w:lang w:val="en-US" w:eastAsia="en-US" w:bidi="ar-SA"/>
              </w:rPr>
              <w:t>国际交流</w:t>
            </w:r>
          </w:p>
          <w:p>
            <w:pPr>
              <w:keepNext w:val="0"/>
              <w:keepLines w:val="0"/>
              <w:pageBreakBefore w:val="0"/>
              <w:widowControl/>
              <w:kinsoku w:val="0"/>
              <w:wordWrap/>
              <w:overflowPunct/>
              <w:topLinePunct w:val="0"/>
              <w:autoSpaceDE w:val="0"/>
              <w:autoSpaceDN w:val="0"/>
              <w:bidi w:val="0"/>
              <w:adjustRightInd w:val="0"/>
              <w:snapToGrid w:val="0"/>
              <w:spacing w:before="1" w:line="215" w:lineRule="auto"/>
              <w:ind w:left="13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合作处</w:t>
            </w:r>
          </w:p>
        </w:tc>
        <w:tc>
          <w:tcPr>
            <w:tcW w:w="1283" w:type="dxa"/>
          </w:tcPr>
          <w:p>
            <w:pPr>
              <w:keepNext w:val="0"/>
              <w:keepLines w:val="0"/>
              <w:pageBreakBefore w:val="0"/>
              <w:widowControl/>
              <w:kinsoku w:val="0"/>
              <w:wordWrap/>
              <w:overflowPunct/>
              <w:topLinePunct w:val="0"/>
              <w:autoSpaceDE w:val="0"/>
              <w:autoSpaceDN w:val="0"/>
              <w:bidi w:val="0"/>
              <w:adjustRightInd w:val="0"/>
              <w:snapToGrid w:val="0"/>
              <w:spacing w:before="180" w:line="369" w:lineRule="auto"/>
              <w:ind w:left="125" w:right="105" w:firstLine="0" w:firstLineChars="0"/>
              <w:jc w:val="both"/>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7"/>
                <w:kern w:val="0"/>
                <w:sz w:val="24"/>
                <w:szCs w:val="24"/>
                <w:lang w:val="en-US" w:eastAsia="zh-CN" w:bidi="ar-SA"/>
              </w:rPr>
              <w:t>人事处、科</w:t>
            </w:r>
            <w:r>
              <w:rPr>
                <w:rFonts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spacing w:val="-27"/>
                <w:kern w:val="0"/>
                <w:sz w:val="24"/>
                <w:szCs w:val="24"/>
                <w:lang w:val="en-US" w:eastAsia="zh-CN" w:bidi="ar-SA"/>
              </w:rPr>
              <w:t>研处、二级</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36"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7"/>
                <w:kern w:val="0"/>
                <w:sz w:val="24"/>
                <w:szCs w:val="24"/>
                <w:lang w:val="en-US" w:eastAsia="zh-CN" w:bidi="ar-SA"/>
              </w:rPr>
              <w:t>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7"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line="339"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zh-CN" w:bidi="ar-SA"/>
              </w:rPr>
              <w:t>（</w:t>
            </w:r>
            <w:r>
              <w:rPr>
                <w:rFonts w:hint="eastAsia" w:ascii="仿宋" w:hAnsi="仿宋" w:eastAsia="仿宋" w:cs="仿宋"/>
                <w:snapToGrid w:val="0"/>
                <w:color w:val="000000"/>
                <w:spacing w:val="-4"/>
                <w:kern w:val="0"/>
                <w:sz w:val="24"/>
                <w:szCs w:val="24"/>
                <w:lang w:val="en-US" w:eastAsia="zh-CN" w:bidi="ar-SA"/>
              </w:rPr>
              <w:t>3</w:t>
            </w:r>
            <w:r>
              <w:rPr>
                <w:rFonts w:ascii="仿宋" w:hAnsi="仿宋" w:eastAsia="仿宋" w:cs="仿宋"/>
                <w:snapToGrid w:val="0"/>
                <w:color w:val="000000"/>
                <w:spacing w:val="-4"/>
                <w:kern w:val="0"/>
                <w:sz w:val="24"/>
                <w:szCs w:val="24"/>
                <w:lang w:val="en-US" w:eastAsia="zh-CN" w:bidi="ar-SA"/>
              </w:rPr>
              <w:t>）国际交换生或联合培养学生数</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32" w:lineRule="auto"/>
              <w:ind w:left="851"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7"/>
                <w:kern w:val="0"/>
                <w:sz w:val="24"/>
                <w:szCs w:val="24"/>
                <w:lang w:val="en-US" w:eastAsia="en-US" w:bidi="ar-SA"/>
              </w:rPr>
              <w:t>10</w:t>
            </w:r>
            <w:r>
              <w:rPr>
                <w:rFonts w:ascii="Times New Roman" w:hAnsi="Times New Roman" w:eastAsia="Times New Roman" w:cs="Times New Roman"/>
                <w:snapToGrid w:val="0"/>
                <w:color w:val="000000"/>
                <w:spacing w:val="20"/>
                <w:w w:val="101"/>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人以上</w:t>
            </w:r>
            <w:r>
              <w:rPr>
                <w:rFonts w:ascii="Times New Roman" w:hAnsi="Times New Roman" w:eastAsia="Times New Roman" w:cs="Times New Roman"/>
                <w:snapToGrid w:val="0"/>
                <w:color w:val="000000"/>
                <w:spacing w:val="-7"/>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年</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line="3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32" w:lineRule="auto"/>
              <w:ind w:left="884"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4"/>
                <w:kern w:val="0"/>
                <w:sz w:val="24"/>
                <w:szCs w:val="24"/>
                <w:lang w:val="en-US" w:eastAsia="en-US" w:bidi="ar-SA"/>
              </w:rPr>
              <w:t>20</w:t>
            </w:r>
            <w:r>
              <w:rPr>
                <w:rFonts w:ascii="Times New Roman" w:hAnsi="Times New Roman" w:eastAsia="Times New Roman" w:cs="Times New Roman"/>
                <w:snapToGrid w:val="0"/>
                <w:color w:val="000000"/>
                <w:spacing w:val="23"/>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人以上</w:t>
            </w:r>
            <w:r>
              <w:rPr>
                <w:rFonts w:ascii="Times New Roman" w:hAnsi="Times New Roman" w:eastAsia="Times New Roman" w:cs="Times New Roman"/>
                <w:snapToGrid w:val="0"/>
                <w:color w:val="000000"/>
                <w:spacing w:val="-4"/>
                <w:kern w:val="0"/>
                <w:sz w:val="24"/>
                <w:szCs w:val="24"/>
                <w:lang w:val="en-US" w:eastAsia="en-US" w:bidi="ar-SA"/>
              </w:rPr>
              <w:t>/</w:t>
            </w:r>
            <w:r>
              <w:rPr>
                <w:rFonts w:ascii="仿宋" w:hAnsi="仿宋" w:eastAsia="仿宋" w:cs="仿宋"/>
                <w:snapToGrid w:val="0"/>
                <w:color w:val="000000"/>
                <w:spacing w:val="-4"/>
                <w:kern w:val="0"/>
                <w:sz w:val="24"/>
                <w:szCs w:val="24"/>
                <w:lang w:val="en-US" w:eastAsia="en-US" w:bidi="ar-SA"/>
              </w:rPr>
              <w:t>年</w:t>
            </w:r>
          </w:p>
        </w:tc>
        <w:tc>
          <w:tcPr>
            <w:tcW w:w="1217" w:type="dxa"/>
          </w:tcPr>
          <w:p>
            <w:pPr>
              <w:keepNext w:val="0"/>
              <w:keepLines w:val="0"/>
              <w:pageBreakBefore w:val="0"/>
              <w:widowControl/>
              <w:kinsoku w:val="0"/>
              <w:wordWrap/>
              <w:overflowPunct/>
              <w:topLinePunct w:val="0"/>
              <w:autoSpaceDE w:val="0"/>
              <w:autoSpaceDN w:val="0"/>
              <w:bidi w:val="0"/>
              <w:adjustRightInd w:val="0"/>
              <w:snapToGrid w:val="0"/>
              <w:spacing w:before="180" w:line="480" w:lineRule="exact"/>
              <w:ind w:left="15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position w:val="18"/>
                <w:sz w:val="24"/>
                <w:szCs w:val="24"/>
                <w:lang w:val="en-US" w:eastAsia="en-US" w:bidi="ar-SA"/>
              </w:rPr>
              <w:t>国际交流</w:t>
            </w:r>
          </w:p>
          <w:p>
            <w:pPr>
              <w:keepNext w:val="0"/>
              <w:keepLines w:val="0"/>
              <w:pageBreakBefore w:val="0"/>
              <w:widowControl/>
              <w:kinsoku w:val="0"/>
              <w:wordWrap/>
              <w:overflowPunct/>
              <w:topLinePunct w:val="0"/>
              <w:autoSpaceDE w:val="0"/>
              <w:autoSpaceDN w:val="0"/>
              <w:bidi w:val="0"/>
              <w:adjustRightInd w:val="0"/>
              <w:snapToGrid w:val="0"/>
              <w:spacing w:before="1" w:line="215" w:lineRule="auto"/>
              <w:ind w:left="13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合作处</w:t>
            </w:r>
          </w:p>
        </w:tc>
        <w:tc>
          <w:tcPr>
            <w:tcW w:w="1283" w:type="dxa"/>
          </w:tcPr>
          <w:p>
            <w:pPr>
              <w:keepNext w:val="0"/>
              <w:keepLines w:val="0"/>
              <w:pageBreakBefore w:val="0"/>
              <w:widowControl/>
              <w:kinsoku w:val="0"/>
              <w:wordWrap/>
              <w:overflowPunct/>
              <w:topLinePunct w:val="0"/>
              <w:autoSpaceDE w:val="0"/>
              <w:autoSpaceDN w:val="0"/>
              <w:bidi w:val="0"/>
              <w:adjustRightInd w:val="0"/>
              <w:snapToGrid w:val="0"/>
              <w:spacing w:before="180" w:line="480" w:lineRule="exact"/>
              <w:ind w:left="12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7"/>
                <w:kern w:val="0"/>
                <w:position w:val="18"/>
                <w:sz w:val="24"/>
                <w:szCs w:val="24"/>
                <w:lang w:val="en-US" w:eastAsia="en-US" w:bidi="ar-SA"/>
              </w:rPr>
              <w:t>教务处、二</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7"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56"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31" w:firstLine="0" w:firstLineChars="0"/>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8"/>
                <w:kern w:val="0"/>
                <w:position w:val="18"/>
                <w:sz w:val="24"/>
                <w:szCs w:val="24"/>
                <w:lang w:val="en-US" w:eastAsia="en-US" w:bidi="ar-SA"/>
              </w:rPr>
              <w:t>10.</w:t>
            </w:r>
            <w:r>
              <w:rPr>
                <w:rFonts w:ascii="仿宋" w:hAnsi="仿宋" w:eastAsia="仿宋" w:cs="仿宋"/>
                <w:snapToGrid w:val="0"/>
                <w:color w:val="000000"/>
                <w:spacing w:val="-8"/>
                <w:kern w:val="0"/>
                <w:position w:val="18"/>
                <w:sz w:val="24"/>
                <w:szCs w:val="24"/>
                <w:lang w:val="en-US" w:eastAsia="en-US" w:bidi="ar-SA"/>
              </w:rPr>
              <w:t>支</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121"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撑条</w:t>
            </w:r>
          </w:p>
          <w:p>
            <w:pPr>
              <w:keepNext w:val="0"/>
              <w:keepLines w:val="0"/>
              <w:pageBreakBefore w:val="0"/>
              <w:widowControl/>
              <w:kinsoku w:val="0"/>
              <w:wordWrap/>
              <w:overflowPunct/>
              <w:topLinePunct w:val="0"/>
              <w:autoSpaceDE w:val="0"/>
              <w:autoSpaceDN w:val="0"/>
              <w:bidi w:val="0"/>
              <w:adjustRightInd w:val="0"/>
              <w:snapToGrid w:val="0"/>
              <w:spacing w:before="195" w:line="218" w:lineRule="auto"/>
              <w:ind w:left="119"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件</w:t>
            </w: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before="255"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0"/>
                <w:kern w:val="0"/>
                <w:sz w:val="24"/>
                <w:szCs w:val="24"/>
                <w:lang w:val="en-US" w:eastAsia="zh-CN" w:bidi="ar-SA"/>
              </w:rPr>
              <w:t>（</w:t>
            </w:r>
            <w:r>
              <w:rPr>
                <w:rFonts w:ascii="Times New Roman" w:hAnsi="Times New Roman" w:eastAsia="Times New Roman" w:cs="Times New Roman"/>
                <w:snapToGrid w:val="0"/>
                <w:color w:val="000000"/>
                <w:spacing w:val="-10"/>
                <w:kern w:val="0"/>
                <w:sz w:val="24"/>
                <w:szCs w:val="24"/>
                <w:lang w:val="en-US" w:eastAsia="zh-CN" w:bidi="ar-SA"/>
              </w:rPr>
              <w:t>1</w:t>
            </w:r>
            <w:r>
              <w:rPr>
                <w:rFonts w:ascii="仿宋" w:hAnsi="仿宋" w:eastAsia="仿宋" w:cs="仿宋"/>
                <w:snapToGrid w:val="0"/>
                <w:color w:val="000000"/>
                <w:spacing w:val="-10"/>
                <w:kern w:val="0"/>
                <w:sz w:val="24"/>
                <w:szCs w:val="24"/>
                <w:lang w:val="en-US" w:eastAsia="zh-CN" w:bidi="ar-SA"/>
              </w:rPr>
              <w:t>）教学、 科研实验室建设</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before="255" w:line="218" w:lineRule="auto"/>
              <w:ind w:left="24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年均投入不少于</w:t>
            </w:r>
            <w:r>
              <w:rPr>
                <w:rFonts w:ascii="仿宋" w:hAnsi="仿宋" w:eastAsia="仿宋" w:cs="仿宋"/>
                <w:snapToGrid w:val="0"/>
                <w:color w:val="000000"/>
                <w:spacing w:val="-22"/>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1000</w:t>
            </w:r>
            <w:r>
              <w:rPr>
                <w:rFonts w:ascii="Times New Roman" w:hAnsi="Times New Roman" w:eastAsia="Times New Roman" w:cs="Times New Roman"/>
                <w:snapToGrid w:val="0"/>
                <w:color w:val="000000"/>
                <w:spacing w:val="18"/>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万</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before="255" w:line="218" w:lineRule="auto"/>
              <w:ind w:left="304"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年均投入不少于</w:t>
            </w:r>
            <w:r>
              <w:rPr>
                <w:rFonts w:ascii="仿宋" w:hAnsi="仿宋" w:eastAsia="仿宋" w:cs="仿宋"/>
                <w:snapToGrid w:val="0"/>
                <w:color w:val="000000"/>
                <w:spacing w:val="-22"/>
                <w:kern w:val="0"/>
                <w:sz w:val="24"/>
                <w:szCs w:val="24"/>
                <w:lang w:val="en-US" w:eastAsia="en-US" w:bidi="ar-SA"/>
              </w:rPr>
              <w:t xml:space="preserve"> </w:t>
            </w:r>
            <w:r>
              <w:rPr>
                <w:rFonts w:ascii="Times New Roman" w:hAnsi="Times New Roman" w:eastAsia="Times New Roman" w:cs="Times New Roman"/>
                <w:snapToGrid w:val="0"/>
                <w:color w:val="000000"/>
                <w:spacing w:val="-5"/>
                <w:kern w:val="0"/>
                <w:sz w:val="24"/>
                <w:szCs w:val="24"/>
                <w:lang w:val="en-US" w:eastAsia="en-US" w:bidi="ar-SA"/>
              </w:rPr>
              <w:t>1300</w:t>
            </w:r>
            <w:r>
              <w:rPr>
                <w:rFonts w:ascii="Times New Roman" w:hAnsi="Times New Roman" w:eastAsia="Times New Roman" w:cs="Times New Roman"/>
                <w:snapToGrid w:val="0"/>
                <w:color w:val="000000"/>
                <w:spacing w:val="18"/>
                <w:w w:val="101"/>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万</w:t>
            </w:r>
          </w:p>
        </w:tc>
        <w:tc>
          <w:tcPr>
            <w:tcW w:w="1217"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line="29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91"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4" w:firstLine="0" w:firstLineChars="0"/>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教务处</w:t>
            </w: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4" w:firstLine="0" w:firstLineChars="0"/>
              <w:textAlignment w:val="baseline"/>
              <w:rPr>
                <w:rFonts w:hint="default"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highlight w:val="none"/>
                <w:shd w:val="clear"/>
                <w:lang w:val="en-US" w:eastAsia="zh-CN" w:bidi="ar-SA"/>
              </w:rPr>
              <w:t>设备处</w:t>
            </w:r>
          </w:p>
        </w:tc>
        <w:tc>
          <w:tcPr>
            <w:tcW w:w="1283" w:type="dxa"/>
            <w:vMerge w:val="restart"/>
            <w:tcBorders>
              <w:bottom w:val="nil"/>
            </w:tcBorders>
          </w:tcPr>
          <w:p>
            <w:pPr>
              <w:keepNext w:val="0"/>
              <w:keepLines w:val="0"/>
              <w:pageBreakBefore w:val="0"/>
              <w:widowControl/>
              <w:kinsoku w:val="0"/>
              <w:wordWrap/>
              <w:overflowPunct/>
              <w:topLinePunct w:val="0"/>
              <w:autoSpaceDE w:val="0"/>
              <w:autoSpaceDN w:val="0"/>
              <w:bidi w:val="0"/>
              <w:adjustRightInd w:val="0"/>
              <w:snapToGrid w:val="0"/>
              <w:spacing w:before="184" w:line="369" w:lineRule="auto"/>
              <w:ind w:left="125" w:right="104" w:firstLine="0" w:firstLineChars="0"/>
              <w:jc w:val="both"/>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7"/>
                <w:kern w:val="0"/>
                <w:sz w:val="24"/>
                <w:szCs w:val="24"/>
                <w:lang w:val="en-US" w:eastAsia="zh-CN" w:bidi="ar-SA"/>
              </w:rPr>
              <w:t>教务处、科</w:t>
            </w:r>
            <w:r>
              <w:rPr>
                <w:rFonts w:ascii="仿宋" w:hAnsi="仿宋" w:eastAsia="仿宋" w:cs="仿宋"/>
                <w:snapToGrid w:val="0"/>
                <w:color w:val="000000"/>
                <w:spacing w:val="3"/>
                <w:kern w:val="0"/>
                <w:sz w:val="24"/>
                <w:szCs w:val="24"/>
                <w:lang w:val="en-US" w:eastAsia="zh-CN" w:bidi="ar-SA"/>
              </w:rPr>
              <w:t xml:space="preserve"> </w:t>
            </w:r>
            <w:r>
              <w:rPr>
                <w:rFonts w:ascii="仿宋" w:hAnsi="仿宋" w:eastAsia="仿宋" w:cs="仿宋"/>
                <w:snapToGrid w:val="0"/>
                <w:color w:val="000000"/>
                <w:spacing w:val="-26"/>
                <w:kern w:val="0"/>
                <w:sz w:val="24"/>
                <w:szCs w:val="24"/>
                <w:lang w:val="en-US" w:eastAsia="zh-CN" w:bidi="ar-SA"/>
              </w:rPr>
              <w:t>研处、二级</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36"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7"/>
                <w:kern w:val="0"/>
                <w:sz w:val="24"/>
                <w:szCs w:val="24"/>
                <w:lang w:val="en-US" w:eastAsia="zh-CN" w:bidi="ar-SA"/>
              </w:rPr>
              <w:t>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7"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line="265"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2</w:t>
            </w:r>
            <w:r>
              <w:rPr>
                <w:rFonts w:ascii="仿宋" w:hAnsi="仿宋" w:eastAsia="仿宋" w:cs="仿宋"/>
                <w:snapToGrid w:val="0"/>
                <w:color w:val="000000"/>
                <w:spacing w:val="-3"/>
                <w:kern w:val="0"/>
                <w:sz w:val="24"/>
                <w:szCs w:val="24"/>
                <w:lang w:val="en-US" w:eastAsia="zh-CN" w:bidi="ar-SA"/>
              </w:rPr>
              <w:t>）教学管理制度健全</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line="265"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54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教学管理制度完备</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line="265"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239"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zh-CN" w:bidi="ar-SA"/>
              </w:rPr>
              <w:t>教学管理制度科学、合理</w:t>
            </w:r>
          </w:p>
        </w:tc>
        <w:tc>
          <w:tcPr>
            <w:tcW w:w="1217"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1283"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7"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before="181" w:line="216"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3</w:t>
            </w:r>
            <w:r>
              <w:rPr>
                <w:rFonts w:ascii="仿宋" w:hAnsi="仿宋" w:eastAsia="仿宋" w:cs="仿宋"/>
                <w:snapToGrid w:val="0"/>
                <w:color w:val="000000"/>
                <w:spacing w:val="-3"/>
                <w:kern w:val="0"/>
                <w:sz w:val="24"/>
                <w:szCs w:val="24"/>
                <w:lang w:val="en-US" w:eastAsia="zh-CN" w:bidi="ar-SA"/>
              </w:rPr>
              <w:t>）图书资料文献（含数据库）</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30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年均投入不少</w:t>
            </w:r>
            <w:r>
              <w:rPr>
                <w:rFonts w:ascii="仿宋" w:hAnsi="仿宋" w:eastAsia="仿宋" w:cs="仿宋"/>
                <w:snapToGrid w:val="0"/>
                <w:color w:val="000000"/>
                <w:spacing w:val="-3"/>
                <w:kern w:val="0"/>
                <w:sz w:val="24"/>
                <w:szCs w:val="24"/>
                <w:highlight w:val="none"/>
                <w:lang w:val="en-US" w:eastAsia="en-US" w:bidi="ar-SA"/>
              </w:rPr>
              <w:t>于</w:t>
            </w:r>
            <w:r>
              <w:rPr>
                <w:rFonts w:ascii="仿宋" w:hAnsi="仿宋" w:eastAsia="仿宋" w:cs="仿宋"/>
                <w:snapToGrid w:val="0"/>
                <w:color w:val="000000"/>
                <w:spacing w:val="-49"/>
                <w:kern w:val="0"/>
                <w:sz w:val="24"/>
                <w:szCs w:val="24"/>
                <w:highlight w:val="none"/>
                <w:shd w:val="clear"/>
                <w:lang w:val="en-US" w:eastAsia="en-US" w:bidi="ar-SA"/>
              </w:rPr>
              <w:t xml:space="preserve"> </w:t>
            </w:r>
            <w:r>
              <w:rPr>
                <w:rFonts w:hint="eastAsia" w:ascii="仿宋" w:hAnsi="仿宋" w:eastAsia="仿宋" w:cs="仿宋"/>
                <w:snapToGrid w:val="0"/>
                <w:color w:val="000000"/>
                <w:spacing w:val="-49"/>
                <w:kern w:val="0"/>
                <w:sz w:val="24"/>
                <w:szCs w:val="24"/>
                <w:highlight w:val="none"/>
                <w:shd w:val="clear"/>
                <w:lang w:val="en-US" w:eastAsia="zh-CN" w:bidi="ar-SA"/>
              </w:rPr>
              <w:t xml:space="preserve">3 </w:t>
            </w:r>
            <w:r>
              <w:rPr>
                <w:rFonts w:ascii="Times New Roman" w:hAnsi="Times New Roman" w:eastAsia="Times New Roman" w:cs="Times New Roman"/>
                <w:snapToGrid w:val="0"/>
                <w:color w:val="000000"/>
                <w:spacing w:val="-3"/>
                <w:kern w:val="0"/>
                <w:sz w:val="24"/>
                <w:szCs w:val="24"/>
                <w:highlight w:val="none"/>
                <w:shd w:val="clear"/>
                <w:lang w:val="en-US" w:eastAsia="en-US" w:bidi="ar-SA"/>
              </w:rPr>
              <w:t>00</w:t>
            </w:r>
            <w:r>
              <w:rPr>
                <w:rFonts w:ascii="Times New Roman" w:hAnsi="Times New Roman" w:eastAsia="Times New Roman" w:cs="Times New Roman"/>
                <w:snapToGrid w:val="0"/>
                <w:color w:val="000000"/>
                <w:spacing w:val="18"/>
                <w:kern w:val="0"/>
                <w:sz w:val="24"/>
                <w:szCs w:val="24"/>
                <w:highlight w:val="none"/>
                <w:shd w:val="clear"/>
                <w:lang w:val="en-US" w:eastAsia="en-US" w:bidi="ar-SA"/>
              </w:rPr>
              <w:t xml:space="preserve"> </w:t>
            </w:r>
            <w:r>
              <w:rPr>
                <w:rFonts w:ascii="仿宋" w:hAnsi="仿宋" w:eastAsia="仿宋" w:cs="仿宋"/>
                <w:snapToGrid w:val="0"/>
                <w:color w:val="000000"/>
                <w:spacing w:val="-3"/>
                <w:kern w:val="0"/>
                <w:sz w:val="24"/>
                <w:szCs w:val="24"/>
                <w:highlight w:val="none"/>
                <w:shd w:val="clear"/>
                <w:lang w:val="en-US" w:eastAsia="en-US" w:bidi="ar-SA"/>
              </w:rPr>
              <w:t>万</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364"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年均投入不</w:t>
            </w:r>
            <w:r>
              <w:rPr>
                <w:rFonts w:ascii="仿宋" w:hAnsi="仿宋" w:eastAsia="仿宋" w:cs="仿宋"/>
                <w:snapToGrid w:val="0"/>
                <w:color w:val="000000"/>
                <w:spacing w:val="-3"/>
                <w:kern w:val="0"/>
                <w:sz w:val="24"/>
                <w:szCs w:val="24"/>
                <w:highlight w:val="none"/>
                <w:lang w:val="en-US" w:eastAsia="en-US" w:bidi="ar-SA"/>
              </w:rPr>
              <w:t>少于</w:t>
            </w:r>
            <w:r>
              <w:rPr>
                <w:rFonts w:ascii="仿宋" w:hAnsi="仿宋" w:eastAsia="仿宋" w:cs="仿宋"/>
                <w:snapToGrid w:val="0"/>
                <w:color w:val="000000"/>
                <w:spacing w:val="-49"/>
                <w:kern w:val="0"/>
                <w:sz w:val="24"/>
                <w:szCs w:val="24"/>
                <w:highlight w:val="none"/>
                <w:lang w:val="en-US" w:eastAsia="en-US" w:bidi="ar-SA"/>
              </w:rPr>
              <w:t xml:space="preserve"> </w:t>
            </w:r>
            <w:r>
              <w:rPr>
                <w:rFonts w:hint="eastAsia" w:ascii="仿宋" w:hAnsi="仿宋" w:eastAsia="仿宋" w:cs="仿宋"/>
                <w:snapToGrid w:val="0"/>
                <w:color w:val="000000"/>
                <w:spacing w:val="-49"/>
                <w:kern w:val="0"/>
                <w:sz w:val="24"/>
                <w:szCs w:val="24"/>
                <w:highlight w:val="none"/>
                <w:lang w:val="en-US" w:eastAsia="zh-CN" w:bidi="ar-SA"/>
              </w:rPr>
              <w:t xml:space="preserve">5 </w:t>
            </w:r>
            <w:r>
              <w:rPr>
                <w:rFonts w:ascii="Times New Roman" w:hAnsi="Times New Roman" w:eastAsia="Times New Roman" w:cs="Times New Roman"/>
                <w:snapToGrid w:val="0"/>
                <w:color w:val="000000"/>
                <w:spacing w:val="-3"/>
                <w:kern w:val="0"/>
                <w:sz w:val="24"/>
                <w:szCs w:val="24"/>
                <w:highlight w:val="none"/>
                <w:lang w:val="en-US" w:eastAsia="en-US" w:bidi="ar-SA"/>
              </w:rPr>
              <w:t>00</w:t>
            </w:r>
            <w:r>
              <w:rPr>
                <w:rFonts w:ascii="Times New Roman" w:hAnsi="Times New Roman" w:eastAsia="Times New Roman" w:cs="Times New Roman"/>
                <w:snapToGrid w:val="0"/>
                <w:color w:val="000000"/>
                <w:spacing w:val="18"/>
                <w:w w:val="101"/>
                <w:kern w:val="0"/>
                <w:sz w:val="24"/>
                <w:szCs w:val="24"/>
                <w:highlight w:val="none"/>
                <w:lang w:val="en-US" w:eastAsia="en-US" w:bidi="ar-SA"/>
              </w:rPr>
              <w:t xml:space="preserve"> </w:t>
            </w:r>
            <w:r>
              <w:rPr>
                <w:rFonts w:ascii="仿宋" w:hAnsi="仿宋" w:eastAsia="仿宋" w:cs="仿宋"/>
                <w:snapToGrid w:val="0"/>
                <w:color w:val="000000"/>
                <w:spacing w:val="-3"/>
                <w:kern w:val="0"/>
                <w:sz w:val="24"/>
                <w:szCs w:val="24"/>
                <w:highlight w:val="none"/>
                <w:lang w:val="en-US" w:eastAsia="en-US" w:bidi="ar-SA"/>
              </w:rPr>
              <w:t>万</w:t>
            </w:r>
          </w:p>
        </w:tc>
        <w:tc>
          <w:tcPr>
            <w:tcW w:w="1217" w:type="dxa"/>
          </w:tcPr>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14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图书馆</w:t>
            </w:r>
          </w:p>
        </w:tc>
        <w:tc>
          <w:tcPr>
            <w:tcW w:w="1283" w:type="dxa"/>
          </w:tcPr>
          <w:p>
            <w:pPr>
              <w:keepNext w:val="0"/>
              <w:keepLines w:val="0"/>
              <w:pageBreakBefore w:val="0"/>
              <w:widowControl/>
              <w:kinsoku w:val="0"/>
              <w:wordWrap/>
              <w:overflowPunct/>
              <w:topLinePunct w:val="0"/>
              <w:autoSpaceDE w:val="0"/>
              <w:autoSpaceDN w:val="0"/>
              <w:bidi w:val="0"/>
              <w:adjustRightInd w:val="0"/>
              <w:snapToGrid w:val="0"/>
              <w:spacing w:before="181" w:line="218" w:lineRule="auto"/>
              <w:ind w:left="133"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16"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917" w:type="dxa"/>
            <w:vMerge w:val="continue"/>
            <w:tcBorders>
              <w:top w:val="nil"/>
              <w:bottom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line="290"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4</w:t>
            </w:r>
            <w:r>
              <w:rPr>
                <w:rFonts w:ascii="仿宋" w:hAnsi="仿宋" w:eastAsia="仿宋" w:cs="仿宋"/>
                <w:snapToGrid w:val="0"/>
                <w:color w:val="000000"/>
                <w:spacing w:val="-3"/>
                <w:kern w:val="0"/>
                <w:sz w:val="24"/>
                <w:szCs w:val="24"/>
                <w:lang w:val="en-US" w:eastAsia="zh-CN" w:bidi="ar-SA"/>
              </w:rPr>
              <w:t>）学校生均经费收入</w:t>
            </w:r>
          </w:p>
        </w:tc>
        <w:tc>
          <w:tcPr>
            <w:tcW w:w="295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480" w:lineRule="exact"/>
              <w:ind w:left="0" w:leftChars="0" w:firstLine="0" w:firstLineChars="0"/>
              <w:jc w:val="center"/>
              <w:textAlignment w:val="baseline"/>
              <w:rPr>
                <w:rFonts w:hint="default"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position w:val="18"/>
                <w:sz w:val="24"/>
                <w:szCs w:val="24"/>
                <w:lang w:val="en-US" w:eastAsia="zh-CN" w:bidi="ar-SA"/>
              </w:rPr>
              <w:t>生均经费收入不低于</w:t>
            </w:r>
            <w:r>
              <w:rPr>
                <w:rFonts w:ascii="仿宋" w:hAnsi="仿宋" w:eastAsia="仿宋" w:cs="仿宋"/>
                <w:snapToGrid w:val="0"/>
                <w:color w:val="000000"/>
                <w:spacing w:val="-47"/>
                <w:kern w:val="0"/>
                <w:position w:val="18"/>
                <w:sz w:val="24"/>
                <w:szCs w:val="24"/>
                <w:lang w:val="en-US" w:eastAsia="zh-CN" w:bidi="ar-SA"/>
              </w:rPr>
              <w:t xml:space="preserve"> </w:t>
            </w:r>
            <w:r>
              <w:rPr>
                <w:rFonts w:ascii="Times New Roman" w:hAnsi="Times New Roman" w:eastAsia="Times New Roman" w:cs="Times New Roman"/>
                <w:snapToGrid w:val="0"/>
                <w:color w:val="000000"/>
                <w:spacing w:val="-4"/>
                <w:kern w:val="0"/>
                <w:position w:val="18"/>
                <w:sz w:val="24"/>
                <w:szCs w:val="24"/>
                <w:lang w:val="en-US" w:eastAsia="zh-CN" w:bidi="ar-SA"/>
              </w:rPr>
              <w:t>3</w:t>
            </w:r>
            <w:r>
              <w:rPr>
                <w:rFonts w:ascii="仿宋" w:hAnsi="仿宋" w:eastAsia="仿宋" w:cs="仿宋"/>
                <w:snapToGrid w:val="0"/>
                <w:color w:val="000000"/>
                <w:spacing w:val="-4"/>
                <w:kern w:val="0"/>
                <w:position w:val="18"/>
                <w:sz w:val="24"/>
                <w:szCs w:val="24"/>
                <w:lang w:val="en-US" w:eastAsia="zh-CN" w:bidi="ar-SA"/>
              </w:rPr>
              <w:t>万</w:t>
            </w:r>
            <w:r>
              <w:rPr>
                <w:rFonts w:hint="eastAsia" w:ascii="仿宋" w:hAnsi="仿宋" w:eastAsia="仿宋" w:cs="仿宋"/>
                <w:snapToGrid w:val="0"/>
                <w:color w:val="000000"/>
                <w:spacing w:val="-4"/>
                <w:kern w:val="0"/>
                <w:position w:val="18"/>
                <w:sz w:val="24"/>
                <w:szCs w:val="24"/>
                <w:lang w:val="en-US" w:eastAsia="zh-CN" w:bidi="ar-SA"/>
              </w:rPr>
              <w:t>元</w:t>
            </w:r>
          </w:p>
        </w:tc>
        <w:tc>
          <w:tcPr>
            <w:tcW w:w="313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0" w:leftChars="0" w:firstLine="0"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position w:val="18"/>
                <w:sz w:val="24"/>
                <w:szCs w:val="24"/>
                <w:lang w:val="en-US" w:eastAsia="en-US" w:bidi="ar-SA"/>
              </w:rPr>
              <w:t>办学经费充裕</w:t>
            </w:r>
          </w:p>
        </w:tc>
        <w:tc>
          <w:tcPr>
            <w:tcW w:w="1217" w:type="dxa"/>
          </w:tcPr>
          <w:p>
            <w:pPr>
              <w:keepNext w:val="0"/>
              <w:keepLines w:val="0"/>
              <w:pageBreakBefore w:val="0"/>
              <w:widowControl/>
              <w:kinsoku w:val="0"/>
              <w:wordWrap/>
              <w:overflowPunct/>
              <w:topLinePunct w:val="0"/>
              <w:autoSpaceDE w:val="0"/>
              <w:autoSpaceDN w:val="0"/>
              <w:bidi w:val="0"/>
              <w:adjustRightInd w:val="0"/>
              <w:snapToGrid w:val="0"/>
              <w:spacing w:before="183" w:line="369" w:lineRule="auto"/>
              <w:ind w:left="125" w:right="110" w:firstLine="0" w:firstLineChars="0"/>
              <w:jc w:val="both"/>
              <w:textAlignment w:val="baseline"/>
              <w:rPr>
                <w:rFonts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发规处</w:t>
            </w:r>
            <w:r>
              <w:rPr>
                <w:rFonts w:ascii="仿宋" w:hAnsi="仿宋" w:eastAsia="仿宋" w:cs="仿宋"/>
                <w:snapToGrid w:val="0"/>
                <w:color w:val="000000"/>
                <w:spacing w:val="-5"/>
                <w:kern w:val="0"/>
                <w:sz w:val="24"/>
                <w:szCs w:val="24"/>
                <w:lang w:val="en-US" w:eastAsia="zh-CN" w:bidi="ar-SA"/>
              </w:rPr>
              <w:t>、学校</w:t>
            </w:r>
            <w:r>
              <w:rPr>
                <w:rFonts w:ascii="仿宋" w:hAnsi="仿宋" w:eastAsia="仿宋" w:cs="仿宋"/>
                <w:snapToGrid w:val="0"/>
                <w:color w:val="000000"/>
                <w:spacing w:val="-6"/>
                <w:kern w:val="0"/>
                <w:sz w:val="24"/>
                <w:szCs w:val="24"/>
                <w:lang w:val="en-US" w:eastAsia="zh-CN" w:bidi="ar-SA"/>
              </w:rPr>
              <w:t>办公室</w:t>
            </w:r>
          </w:p>
        </w:tc>
        <w:tc>
          <w:tcPr>
            <w:tcW w:w="1283" w:type="dxa"/>
          </w:tcPr>
          <w:p>
            <w:pPr>
              <w:keepNext w:val="0"/>
              <w:keepLines w:val="0"/>
              <w:pageBreakBefore w:val="0"/>
              <w:widowControl/>
              <w:kinsoku w:val="0"/>
              <w:wordWrap/>
              <w:overflowPunct/>
              <w:topLinePunct w:val="0"/>
              <w:autoSpaceDE w:val="0"/>
              <w:autoSpaceDN w:val="0"/>
              <w:bidi w:val="0"/>
              <w:adjustRightInd w:val="0"/>
              <w:snapToGrid w:val="0"/>
              <w:spacing w:before="183" w:line="369" w:lineRule="auto"/>
              <w:ind w:left="127" w:right="105"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6"/>
                <w:kern w:val="0"/>
                <w:sz w:val="24"/>
                <w:szCs w:val="24"/>
                <w:lang w:val="en-US" w:eastAsia="zh-CN" w:bidi="ar-SA"/>
              </w:rPr>
              <w:t>合作发展</w:t>
            </w:r>
            <w:r>
              <w:rPr>
                <w:rFonts w:ascii="仿宋" w:hAnsi="仿宋" w:eastAsia="仿宋" w:cs="仿宋"/>
                <w:snapToGrid w:val="0"/>
                <w:color w:val="000000"/>
                <w:kern w:val="0"/>
                <w:sz w:val="24"/>
                <w:szCs w:val="24"/>
                <w:lang w:val="en-US" w:eastAsia="zh-CN" w:bidi="ar-SA"/>
              </w:rPr>
              <w:t xml:space="preserve">  </w:t>
            </w:r>
            <w:r>
              <w:rPr>
                <w:rFonts w:ascii="仿宋" w:hAnsi="仿宋" w:eastAsia="仿宋" w:cs="仿宋"/>
                <w:snapToGrid w:val="0"/>
                <w:color w:val="000000"/>
                <w:spacing w:val="-27"/>
                <w:kern w:val="0"/>
                <w:sz w:val="24"/>
                <w:szCs w:val="24"/>
                <w:lang w:val="en-US" w:eastAsia="zh-CN" w:bidi="ar-SA"/>
              </w:rPr>
              <w:t>处、二级学</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40"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kern w:val="0"/>
                <w:sz w:val="24"/>
                <w:szCs w:val="24"/>
                <w:lang w:val="en-US" w:eastAsia="zh-CN" w:bidi="ar-SA"/>
              </w:rPr>
              <w:t>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016"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917" w:type="dxa"/>
            <w:vMerge w:val="continue"/>
            <w:tcBorders>
              <w:top w:val="nil"/>
            </w:tcBorders>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zh-CN"/>
              </w:rPr>
            </w:pPr>
          </w:p>
        </w:tc>
        <w:tc>
          <w:tcPr>
            <w:tcW w:w="3917" w:type="dxa"/>
          </w:tcPr>
          <w:p>
            <w:pPr>
              <w:keepNext w:val="0"/>
              <w:keepLines w:val="0"/>
              <w:pageBreakBefore w:val="0"/>
              <w:widowControl/>
              <w:kinsoku w:val="0"/>
              <w:wordWrap/>
              <w:overflowPunct/>
              <w:topLinePunct w:val="0"/>
              <w:autoSpaceDE w:val="0"/>
              <w:autoSpaceDN w:val="0"/>
              <w:bidi w:val="0"/>
              <w:adjustRightInd w:val="0"/>
              <w:snapToGrid w:val="0"/>
              <w:spacing w:line="343"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2" w:firstLine="0" w:firstLineChars="0"/>
              <w:textAlignment w:val="baseline"/>
              <w:rPr>
                <w:rFonts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zh-CN" w:bidi="ar-SA"/>
              </w:rPr>
              <w:t>（</w:t>
            </w:r>
            <w:r>
              <w:rPr>
                <w:rFonts w:ascii="Times New Roman" w:hAnsi="Times New Roman" w:eastAsia="Times New Roman" w:cs="Times New Roman"/>
                <w:snapToGrid w:val="0"/>
                <w:color w:val="000000"/>
                <w:spacing w:val="-3"/>
                <w:kern w:val="0"/>
                <w:sz w:val="24"/>
                <w:szCs w:val="24"/>
                <w:lang w:val="en-US" w:eastAsia="zh-CN" w:bidi="ar-SA"/>
              </w:rPr>
              <w:t>5</w:t>
            </w:r>
            <w:r>
              <w:rPr>
                <w:rFonts w:ascii="仿宋" w:hAnsi="仿宋" w:eastAsia="仿宋" w:cs="仿宋"/>
                <w:snapToGrid w:val="0"/>
                <w:color w:val="000000"/>
                <w:spacing w:val="-3"/>
                <w:kern w:val="0"/>
                <w:sz w:val="24"/>
                <w:szCs w:val="24"/>
                <w:lang w:val="en-US" w:eastAsia="zh-CN" w:bidi="ar-SA"/>
              </w:rPr>
              <w:t>）学术道德和学风建设管理</w:t>
            </w:r>
          </w:p>
        </w:tc>
        <w:tc>
          <w:tcPr>
            <w:tcW w:w="2950"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66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无学术不端行为</w:t>
            </w:r>
          </w:p>
        </w:tc>
        <w:tc>
          <w:tcPr>
            <w:tcW w:w="3133" w:type="dxa"/>
          </w:tcPr>
          <w:p>
            <w:pPr>
              <w:keepNext w:val="0"/>
              <w:keepLines w:val="0"/>
              <w:pageBreakBefore w:val="0"/>
              <w:widowControl/>
              <w:kinsoku w:val="0"/>
              <w:wordWrap/>
              <w:overflowPunct/>
              <w:topLinePunct w:val="0"/>
              <w:autoSpaceDE w:val="0"/>
              <w:autoSpaceDN w:val="0"/>
              <w:bidi w:val="0"/>
              <w:adjustRightInd w:val="0"/>
              <w:snapToGrid w:val="0"/>
              <w:spacing w:line="342"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7" w:lineRule="auto"/>
              <w:ind w:left="722"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无学术不端行为</w:t>
            </w:r>
          </w:p>
        </w:tc>
        <w:tc>
          <w:tcPr>
            <w:tcW w:w="1217" w:type="dxa"/>
          </w:tcPr>
          <w:p>
            <w:pPr>
              <w:keepNext w:val="0"/>
              <w:keepLines w:val="0"/>
              <w:pageBreakBefore w:val="0"/>
              <w:widowControl/>
              <w:kinsoku w:val="0"/>
              <w:wordWrap/>
              <w:overflowPunct/>
              <w:topLinePunct w:val="0"/>
              <w:autoSpaceDE w:val="0"/>
              <w:autoSpaceDN w:val="0"/>
              <w:bidi w:val="0"/>
              <w:adjustRightInd w:val="0"/>
              <w:snapToGrid w:val="0"/>
              <w:spacing w:line="343"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126"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科研处</w:t>
            </w:r>
          </w:p>
        </w:tc>
        <w:tc>
          <w:tcPr>
            <w:tcW w:w="1283" w:type="dxa"/>
          </w:tcPr>
          <w:p>
            <w:pPr>
              <w:keepNext w:val="0"/>
              <w:keepLines w:val="0"/>
              <w:pageBreakBefore w:val="0"/>
              <w:widowControl/>
              <w:kinsoku w:val="0"/>
              <w:wordWrap/>
              <w:overflowPunct/>
              <w:topLinePunct w:val="0"/>
              <w:autoSpaceDE w:val="0"/>
              <w:autoSpaceDN w:val="0"/>
              <w:bidi w:val="0"/>
              <w:adjustRightInd w:val="0"/>
              <w:snapToGrid w:val="0"/>
              <w:spacing w:before="183" w:line="480" w:lineRule="exact"/>
              <w:ind w:left="125"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7"/>
                <w:kern w:val="0"/>
                <w:position w:val="18"/>
                <w:sz w:val="24"/>
                <w:szCs w:val="24"/>
                <w:lang w:val="en-US" w:eastAsia="en-US" w:bidi="ar-SA"/>
              </w:rPr>
              <w:t>教务处、二</w:t>
            </w:r>
          </w:p>
          <w:p>
            <w:pPr>
              <w:keepNext w:val="0"/>
              <w:keepLines w:val="0"/>
              <w:pageBreakBefore w:val="0"/>
              <w:widowControl/>
              <w:kinsoku w:val="0"/>
              <w:wordWrap/>
              <w:overflowPunct/>
              <w:topLinePunct w:val="0"/>
              <w:autoSpaceDE w:val="0"/>
              <w:autoSpaceDN w:val="0"/>
              <w:bidi w:val="0"/>
              <w:adjustRightInd w:val="0"/>
              <w:snapToGrid w:val="0"/>
              <w:spacing w:line="218" w:lineRule="auto"/>
              <w:ind w:left="128" w:firstLine="0" w:firstLineChars="0"/>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级学院</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ascii="Arial" w:hAnsi="Arial" w:eastAsia="等线" w:cs="Arial"/>
          <w:snapToGrid w:val="0"/>
          <w:kern w:val="0"/>
          <w:sz w:val="21"/>
          <w:szCs w:val="21"/>
          <w:lang w:eastAsia="en-US"/>
        </w:rPr>
      </w:pPr>
    </w:p>
    <w:p>
      <w:pPr>
        <w:keepNext w:val="0"/>
        <w:keepLines w:val="0"/>
        <w:pageBreakBefore w:val="0"/>
        <w:widowControl/>
        <w:wordWrap/>
        <w:overflowPunct/>
        <w:topLinePunct w:val="0"/>
        <w:bidi w:val="0"/>
        <w:spacing w:line="240" w:lineRule="auto"/>
        <w:ind w:firstLine="0" w:firstLineChars="0"/>
        <w:jc w:val="both"/>
        <w:rPr>
          <w:rFonts w:hint="default" w:eastAsiaTheme="maj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0F7AD9-36BD-4BC9-9F84-25E1C2D34C71}"/>
  </w:font>
  <w:font w:name="黑体">
    <w:panose1 w:val="02010609060101010101"/>
    <w:charset w:val="86"/>
    <w:family w:val="auto"/>
    <w:pitch w:val="default"/>
    <w:sig w:usb0="800002BF" w:usb1="38CF7CFA" w:usb2="00000016" w:usb3="00000000" w:csb0="00040001" w:csb1="00000000"/>
    <w:embedRegular r:id="rId2" w:fontKey="{F902AD33-54C0-469C-828F-26D35D514D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982481B-100F-447D-A3CC-9A5B78429D00}"/>
  </w:font>
  <w:font w:name="FZXiaoBiaoSong-B05S">
    <w:altName w:val="Cambria"/>
    <w:panose1 w:val="00000000000000000000"/>
    <w:charset w:val="00"/>
    <w:family w:val="roman"/>
    <w:pitch w:val="default"/>
    <w:sig w:usb0="00000000" w:usb1="00000000" w:usb2="00000000" w:usb3="00000000" w:csb0="00000000" w:csb1="00000000"/>
    <w:embedRegular r:id="rId4" w:fontKey="{5B7CF7D8-1792-41B0-8CA4-A70F3551BC49}"/>
  </w:font>
  <w:font w:name="等线">
    <w:panose1 w:val="02010600030101010101"/>
    <w:charset w:val="86"/>
    <w:family w:val="auto"/>
    <w:pitch w:val="default"/>
    <w:sig w:usb0="A00002BF" w:usb1="38CF7CFA" w:usb2="00000016" w:usb3="00000000" w:csb0="0004000F" w:csb1="00000000"/>
    <w:embedRegular r:id="rId5" w:fontKey="{6E7DFCBD-F577-4269-96E1-582F1C50B87C}"/>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18" w:lineRule="exact"/>
      <w:ind w:firstLine="0" w:firstLineChars="0"/>
      <w:jc w:val="left"/>
      <w:textAlignment w:val="baseline"/>
      <w:rPr>
        <w:rFonts w:ascii="Arial" w:hAnsi="Arial" w:eastAsia="等线" w:cs="Arial"/>
        <w:snapToGrid w:val="0"/>
        <w:kern w:val="0"/>
        <w:sz w:val="10"/>
        <w:szCs w:val="21"/>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18" w:lineRule="exact"/>
      <w:ind w:firstLine="0" w:firstLineChars="0"/>
      <w:jc w:val="left"/>
      <w:textAlignment w:val="baseline"/>
      <w:rPr>
        <w:rFonts w:ascii="Arial" w:hAnsi="Arial" w:eastAsia="等线" w:cs="Arial"/>
        <w:snapToGrid w:val="0"/>
        <w:kern w:val="0"/>
        <w:sz w:val="10"/>
        <w:szCs w:val="21"/>
        <w:lang w:eastAsia="en-US"/>
      </w:rPr>
    </w:pPr>
    <w:r>
      <w:rPr>
        <w:rFonts w:ascii="Arial" w:hAnsi="Arial" w:eastAsia="等线" w:cs="Arial"/>
        <w:snapToGrid w:val="0"/>
        <w:kern w:val="0"/>
        <w:sz w:val="21"/>
        <w:szCs w:val="21"/>
        <w:lang w:eastAsia="en-US"/>
      </w:rPr>
      <mc:AlternateContent>
        <mc:Choice Requires="wps">
          <w:drawing>
            <wp:anchor distT="0" distB="0" distL="114300" distR="114300" simplePos="0" relativeHeight="251660288" behindDoc="0" locked="0" layoutInCell="0" allowOverlap="1">
              <wp:simplePos x="0" y="0"/>
              <wp:positionH relativeFrom="page">
                <wp:posOffset>658495</wp:posOffset>
              </wp:positionH>
              <wp:positionV relativeFrom="page">
                <wp:posOffset>7466330</wp:posOffset>
              </wp:positionV>
              <wp:extent cx="205740" cy="205105"/>
              <wp:effectExtent l="0" t="0" r="0" b="0"/>
              <wp:wrapNone/>
              <wp:docPr id="77138256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5740" cy="205105"/>
                      </a:xfrm>
                      <a:prstGeom prst="rect">
                        <a:avLst/>
                      </a:prstGeom>
                      <a:noFill/>
                      <a:ln>
                        <a:noFill/>
                      </a:ln>
                    </wps:spPr>
                    <wps:txbx>
                      <w:txbxContent>
                        <w:p>
                          <w:pPr>
                            <w:kinsoku w:val="0"/>
                            <w:autoSpaceDE w:val="0"/>
                            <w:autoSpaceDN w:val="0"/>
                            <w:adjustRightInd w:val="0"/>
                            <w:snapToGrid w:val="0"/>
                            <w:spacing w:before="20" w:line="190" w:lineRule="auto"/>
                            <w:ind w:left="20" w:firstLine="0" w:firstLineChars="0"/>
                            <w:jc w:val="left"/>
                            <w:textAlignment w:val="baseline"/>
                            <w:rPr>
                              <w:rFonts w:ascii="Times New Roman" w:hAnsi="Times New Roman" w:eastAsia="Times New Roman" w:cs="Times New Roman"/>
                              <w:snapToGrid w:val="0"/>
                              <w:kern w:val="0"/>
                              <w:sz w:val="31"/>
                              <w:szCs w:val="31"/>
                              <w:lang w:eastAsia="en-US"/>
                            </w:rPr>
                          </w:pPr>
                          <w:r>
                            <w:rPr>
                              <w:rFonts w:ascii="Times New Roman" w:hAnsi="Times New Roman" w:eastAsia="Times New Roman" w:cs="Times New Roman"/>
                              <w:snapToGrid w:val="0"/>
                              <w:spacing w:val="-7"/>
                              <w:kern w:val="0"/>
                              <w:sz w:val="31"/>
                              <w:szCs w:val="31"/>
                              <w:lang w:eastAsia="en-US"/>
                            </w:rPr>
                            <w:t>14</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51.85pt;margin-top:587.9pt;height:16.15pt;width:16.2pt;mso-position-horizontal-relative:page;mso-position-vertical-relative:page;z-index:251660288;mso-width-relative:page;mso-height-relative:page;" filled="f" stroked="f" coordsize="21600,21600" o:allowincell="f" o:gfxdata="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dQ5J2gAAAA0BAAAPAAAA&#10;AAAAAAEAIAAAACIAAABkcnMvZG93bnJldi54bWxQSwECFAAUAAAACACHTuJASpOhthMCAAAMBAAA&#10;DgAAAAAAAAABACAAAAApAQAAZHJzL2Uyb0RvYy54bWxQSwUGAAAAAAYABgBZAQAArgUAAAAA&#10;">
              <v:fill on="f" focussize="0,0"/>
              <v:stroke on="f"/>
              <v:imagedata o:title=""/>
              <o:lock v:ext="edit" aspectratio="f"/>
              <v:textbox inset="0mm,0mm,0mm,0mm">
                <w:txbxContent>
                  <w:p>
                    <w:pPr>
                      <w:kinsoku w:val="0"/>
                      <w:autoSpaceDE w:val="0"/>
                      <w:autoSpaceDN w:val="0"/>
                      <w:adjustRightInd w:val="0"/>
                      <w:snapToGrid w:val="0"/>
                      <w:spacing w:before="20" w:line="190" w:lineRule="auto"/>
                      <w:ind w:left="20" w:firstLine="0" w:firstLineChars="0"/>
                      <w:jc w:val="left"/>
                      <w:textAlignment w:val="baseline"/>
                      <w:rPr>
                        <w:rFonts w:ascii="Times New Roman" w:hAnsi="Times New Roman" w:eastAsia="Times New Roman" w:cs="Times New Roman"/>
                        <w:snapToGrid w:val="0"/>
                        <w:kern w:val="0"/>
                        <w:sz w:val="31"/>
                        <w:szCs w:val="31"/>
                        <w:lang w:eastAsia="en-US"/>
                      </w:rPr>
                    </w:pPr>
                    <w:r>
                      <w:rPr>
                        <w:rFonts w:ascii="Times New Roman" w:hAnsi="Times New Roman" w:eastAsia="Times New Roman" w:cs="Times New Roman"/>
                        <w:snapToGrid w:val="0"/>
                        <w:spacing w:val="-7"/>
                        <w:kern w:val="0"/>
                        <w:sz w:val="31"/>
                        <w:szCs w:val="31"/>
                        <w:lang w:eastAsia="en-US"/>
                      </w:rPr>
                      <w:t>14</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18" w:lineRule="exact"/>
      <w:ind w:firstLine="0" w:firstLineChars="0"/>
      <w:jc w:val="left"/>
      <w:textAlignment w:val="baseline"/>
      <w:rPr>
        <w:rFonts w:ascii="Arial" w:hAnsi="Arial" w:eastAsia="等线" w:cs="Arial"/>
        <w:snapToGrid w:val="0"/>
        <w:kern w:val="0"/>
        <w:sz w:val="10"/>
        <w:szCs w:val="21"/>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YWM3ODcwNzAyYTY3ZGUxMmFjYTgzYjIwODY0ZjIifQ=="/>
  </w:docVars>
  <w:rsids>
    <w:rsidRoot w:val="00AE5B5A"/>
    <w:rsid w:val="001376E1"/>
    <w:rsid w:val="00194245"/>
    <w:rsid w:val="00194345"/>
    <w:rsid w:val="001C1C09"/>
    <w:rsid w:val="00254818"/>
    <w:rsid w:val="002838B9"/>
    <w:rsid w:val="002919B3"/>
    <w:rsid w:val="002D2D56"/>
    <w:rsid w:val="003F7D87"/>
    <w:rsid w:val="00402D82"/>
    <w:rsid w:val="00447BCB"/>
    <w:rsid w:val="00464DBF"/>
    <w:rsid w:val="005164EF"/>
    <w:rsid w:val="005A4539"/>
    <w:rsid w:val="005C449C"/>
    <w:rsid w:val="00646B7D"/>
    <w:rsid w:val="006529F3"/>
    <w:rsid w:val="006E0B42"/>
    <w:rsid w:val="0085723F"/>
    <w:rsid w:val="00873C23"/>
    <w:rsid w:val="009170A3"/>
    <w:rsid w:val="009D69F1"/>
    <w:rsid w:val="009F673B"/>
    <w:rsid w:val="00A708BE"/>
    <w:rsid w:val="00AB3899"/>
    <w:rsid w:val="00AE5B5A"/>
    <w:rsid w:val="00C73735"/>
    <w:rsid w:val="00C8648C"/>
    <w:rsid w:val="00CD36BA"/>
    <w:rsid w:val="00D070C8"/>
    <w:rsid w:val="00D421D2"/>
    <w:rsid w:val="00DD2790"/>
    <w:rsid w:val="00E06C73"/>
    <w:rsid w:val="00E12F85"/>
    <w:rsid w:val="00E24032"/>
    <w:rsid w:val="00E570B2"/>
    <w:rsid w:val="00E63D0C"/>
    <w:rsid w:val="00ED0150"/>
    <w:rsid w:val="00FB6836"/>
    <w:rsid w:val="00FE5E8B"/>
    <w:rsid w:val="00FF639F"/>
    <w:rsid w:val="0291779A"/>
    <w:rsid w:val="03684273"/>
    <w:rsid w:val="08374DD8"/>
    <w:rsid w:val="0D7B752A"/>
    <w:rsid w:val="0F332AC2"/>
    <w:rsid w:val="102E1B18"/>
    <w:rsid w:val="14EB083E"/>
    <w:rsid w:val="160B44F7"/>
    <w:rsid w:val="1CA91BAB"/>
    <w:rsid w:val="24F838A0"/>
    <w:rsid w:val="27AC35F6"/>
    <w:rsid w:val="297E0FC2"/>
    <w:rsid w:val="2CC67E5E"/>
    <w:rsid w:val="315E2D05"/>
    <w:rsid w:val="352845CA"/>
    <w:rsid w:val="37D61488"/>
    <w:rsid w:val="3A2B6F44"/>
    <w:rsid w:val="3A661D9B"/>
    <w:rsid w:val="3B3E4314"/>
    <w:rsid w:val="3F5068FD"/>
    <w:rsid w:val="40E2575E"/>
    <w:rsid w:val="462D36FF"/>
    <w:rsid w:val="46746419"/>
    <w:rsid w:val="479B70F9"/>
    <w:rsid w:val="47C659A2"/>
    <w:rsid w:val="49CF2BC2"/>
    <w:rsid w:val="4C126F69"/>
    <w:rsid w:val="4D957B84"/>
    <w:rsid w:val="50573B9B"/>
    <w:rsid w:val="520E5DD2"/>
    <w:rsid w:val="52EE70C3"/>
    <w:rsid w:val="541447FD"/>
    <w:rsid w:val="54D758A7"/>
    <w:rsid w:val="56B04987"/>
    <w:rsid w:val="589E3D8A"/>
    <w:rsid w:val="58A410A2"/>
    <w:rsid w:val="5C2F421A"/>
    <w:rsid w:val="601D3159"/>
    <w:rsid w:val="646A30C4"/>
    <w:rsid w:val="65170B20"/>
    <w:rsid w:val="69745193"/>
    <w:rsid w:val="69D76E8E"/>
    <w:rsid w:val="69EB1E62"/>
    <w:rsid w:val="7FDA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560" w:firstLineChars="200"/>
      <w:jc w:val="both"/>
    </w:pPr>
    <w:rPr>
      <w:rFonts w:cs="Times New Roman" w:asciiTheme="majorEastAsia" w:hAnsiTheme="majorEastAsia" w:eastAsiaTheme="majorEastAsia"/>
      <w:color w:val="000000"/>
      <w:sz w:val="28"/>
      <w:szCs w:val="28"/>
      <w:lang w:val="en-US" w:eastAsia="zh-CN" w:bidi="ar-SA"/>
    </w:rPr>
  </w:style>
  <w:style w:type="paragraph" w:styleId="2">
    <w:name w:val="heading 1"/>
    <w:basedOn w:val="1"/>
    <w:next w:val="1"/>
    <w:link w:val="10"/>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sz w:val="24"/>
    </w:rPr>
  </w:style>
  <w:style w:type="paragraph" w:styleId="6">
    <w:name w:val="Title"/>
    <w:basedOn w:val="1"/>
    <w:next w:val="1"/>
    <w:link w:val="11"/>
    <w:autoRedefine/>
    <w:qFormat/>
    <w:uiPriority w:val="0"/>
    <w:pPr>
      <w:spacing w:before="240" w:after="60"/>
      <w:jc w:val="center"/>
      <w:outlineLvl w:val="0"/>
    </w:pPr>
    <w:rPr>
      <w:rFonts w:asciiTheme="majorHAnsi" w:hAnsiTheme="majorHAnsi" w:cstheme="majorBidi"/>
      <w:b/>
      <w:bCs/>
    </w:rPr>
  </w:style>
  <w:style w:type="character" w:styleId="9">
    <w:name w:val="Strong"/>
    <w:basedOn w:val="8"/>
    <w:autoRedefine/>
    <w:qFormat/>
    <w:uiPriority w:val="0"/>
    <w:rPr>
      <w:b/>
    </w:rPr>
  </w:style>
  <w:style w:type="character" w:customStyle="1" w:styleId="10">
    <w:name w:val="标题 1 字符"/>
    <w:basedOn w:val="8"/>
    <w:link w:val="2"/>
    <w:autoRedefine/>
    <w:qFormat/>
    <w:uiPriority w:val="0"/>
    <w:rPr>
      <w:rFonts w:ascii="仿宋" w:hAnsi="仿宋" w:eastAsia="仿宋"/>
      <w:b/>
      <w:bCs/>
      <w:color w:val="000000"/>
      <w:kern w:val="44"/>
      <w:sz w:val="44"/>
      <w:szCs w:val="44"/>
    </w:rPr>
  </w:style>
  <w:style w:type="character" w:customStyle="1" w:styleId="11">
    <w:name w:val="标题 字符"/>
    <w:basedOn w:val="8"/>
    <w:link w:val="6"/>
    <w:autoRedefine/>
    <w:qFormat/>
    <w:uiPriority w:val="0"/>
    <w:rPr>
      <w:rFonts w:asciiTheme="majorHAnsi" w:hAnsiTheme="majorHAnsi" w:eastAsiaTheme="majorEastAsia" w:cstheme="majorBidi"/>
      <w:b/>
      <w:bCs/>
      <w:color w:val="000000"/>
      <w:sz w:val="32"/>
      <w:szCs w:val="32"/>
    </w:rPr>
  </w:style>
  <w:style w:type="table" w:customStyle="1" w:styleId="12">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1083</Words>
  <Characters>6174</Characters>
  <Lines>51</Lines>
  <Paragraphs>14</Paragraphs>
  <TotalTime>5</TotalTime>
  <ScaleCrop>false</ScaleCrop>
  <LinksUpToDate>false</LinksUpToDate>
  <CharactersWithSpaces>7243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2024-02-27T01:33:00Z</dcterms:created>
  <dc:creator>Administrator</dc:creator>
  <cp:lastModifiedBy>.</cp:lastModifiedBy>
  <cp:lastPrinted>2024-04-03T07:33:00Z</cp:lastPrinted>
  <dcterms:modified xsi:type="dcterms:W3CDTF">2024-04-07T06:38:03Z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A08359C2034D4D9985C0F4B83FABC381_13</vt:lpwstr>
  </property>
</Properties>
</file>